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5EE" w:rsidRPr="007C6F26" w:rsidRDefault="000C35EE" w:rsidP="002E6621">
      <w:pPr>
        <w:pStyle w:val="a9"/>
        <w:rPr>
          <w:b/>
          <w:szCs w:val="28"/>
        </w:rPr>
      </w:pPr>
      <w:r>
        <w:rPr>
          <w:b/>
          <w:szCs w:val="28"/>
        </w:rPr>
        <w:t>ЗВІТ</w:t>
      </w:r>
    </w:p>
    <w:p w:rsidR="000C35EE" w:rsidRPr="00641230" w:rsidRDefault="000C35EE" w:rsidP="002E66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641230">
        <w:rPr>
          <w:b/>
          <w:sz w:val="28"/>
          <w:szCs w:val="28"/>
          <w:lang w:val="uk-UA"/>
        </w:rPr>
        <w:t>ро</w:t>
      </w:r>
      <w:r>
        <w:rPr>
          <w:b/>
          <w:sz w:val="28"/>
          <w:szCs w:val="28"/>
          <w:lang w:val="uk-UA"/>
        </w:rPr>
        <w:t xml:space="preserve"> хід</w:t>
      </w:r>
      <w:r w:rsidRPr="00641230">
        <w:rPr>
          <w:b/>
          <w:sz w:val="28"/>
          <w:szCs w:val="28"/>
          <w:lang w:val="uk-UA"/>
        </w:rPr>
        <w:t xml:space="preserve"> виконання місцевого бюджету</w:t>
      </w:r>
    </w:p>
    <w:p w:rsidR="000C35EE" w:rsidRPr="00641230" w:rsidRDefault="000C35EE" w:rsidP="002E6621">
      <w:pPr>
        <w:jc w:val="center"/>
        <w:rPr>
          <w:b/>
          <w:sz w:val="28"/>
          <w:szCs w:val="28"/>
          <w:lang w:val="uk-UA"/>
        </w:rPr>
      </w:pPr>
      <w:r w:rsidRPr="00641230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:rsidR="000C35EE" w:rsidRDefault="000C35EE" w:rsidP="002E6621">
      <w:pPr>
        <w:jc w:val="center"/>
        <w:rPr>
          <w:b/>
          <w:sz w:val="28"/>
          <w:szCs w:val="28"/>
          <w:lang w:val="uk-UA"/>
        </w:rPr>
      </w:pPr>
      <w:r w:rsidRPr="00641230">
        <w:rPr>
          <w:b/>
          <w:sz w:val="28"/>
          <w:szCs w:val="28"/>
          <w:lang w:val="uk-UA"/>
        </w:rPr>
        <w:t>за 2021 р</w:t>
      </w:r>
      <w:r w:rsidR="000F3CD2">
        <w:rPr>
          <w:b/>
          <w:sz w:val="28"/>
          <w:szCs w:val="28"/>
          <w:lang w:val="uk-UA"/>
        </w:rPr>
        <w:t>ік</w:t>
      </w:r>
    </w:p>
    <w:p w:rsidR="00F6596A" w:rsidRDefault="00F6596A" w:rsidP="002E6621">
      <w:pPr>
        <w:rPr>
          <w:b/>
          <w:sz w:val="28"/>
          <w:szCs w:val="28"/>
          <w:lang w:val="uk-UA"/>
        </w:rPr>
      </w:pPr>
    </w:p>
    <w:p w:rsidR="00B3353A" w:rsidRDefault="00B3353A" w:rsidP="00BE332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723E7A" w:rsidRPr="00532BA6" w:rsidRDefault="00723E7A" w:rsidP="00617A1F">
      <w:pPr>
        <w:ind w:firstLine="709"/>
        <w:jc w:val="center"/>
        <w:rPr>
          <w:b/>
          <w:sz w:val="20"/>
          <w:szCs w:val="20"/>
          <w:lang w:val="uk-UA"/>
        </w:rPr>
      </w:pP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>за  2021 р</w:t>
      </w:r>
      <w:r w:rsidR="000F3CD2">
        <w:rPr>
          <w:lang w:val="uk-UA"/>
        </w:rPr>
        <w:t>ік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0F3CD2">
        <w:rPr>
          <w:lang w:val="uk-UA"/>
        </w:rPr>
        <w:t>96,6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C327B6">
        <w:rPr>
          <w:lang w:val="uk-UA"/>
        </w:rPr>
        <w:t xml:space="preserve"> </w:t>
      </w:r>
      <w:r w:rsidR="005B0AD8">
        <w:rPr>
          <w:lang w:val="uk-UA"/>
        </w:rPr>
        <w:t xml:space="preserve"> </w:t>
      </w:r>
      <w:r w:rsidR="000F3CD2">
        <w:rPr>
          <w:lang w:val="uk-UA"/>
        </w:rPr>
        <w:t xml:space="preserve">605 806,8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0F3CD2">
        <w:rPr>
          <w:lang w:val="uk-UA"/>
        </w:rPr>
        <w:t>585 520,9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0F3CD2">
        <w:rPr>
          <w:lang w:val="uk-UA"/>
        </w:rPr>
        <w:t>78,6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0F3CD2">
        <w:rPr>
          <w:lang w:val="uk-UA"/>
        </w:rPr>
        <w:t>549 467,3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0F3CD2">
        <w:rPr>
          <w:lang w:val="uk-UA"/>
        </w:rPr>
        <w:t>431 782,0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 xml:space="preserve">Відповідно до минулого періоду 2020 року видатки загального фонду збільшені на </w:t>
      </w:r>
      <w:r w:rsidR="008A3397">
        <w:rPr>
          <w:lang w:val="uk-UA"/>
        </w:rPr>
        <w:t>217 510,0</w:t>
      </w:r>
      <w:r w:rsidR="009D0E10">
        <w:rPr>
          <w:lang w:val="uk-UA"/>
        </w:rPr>
        <w:t xml:space="preserve"> тис. грн., або на </w:t>
      </w:r>
      <w:r w:rsidR="008A3397">
        <w:rPr>
          <w:lang w:val="uk-UA"/>
        </w:rPr>
        <w:t>59,1</w:t>
      </w:r>
      <w:r w:rsidR="00167B22">
        <w:rPr>
          <w:lang w:val="uk-UA"/>
        </w:rPr>
        <w:t xml:space="preserve">%. </w:t>
      </w:r>
      <w:r w:rsidR="00640BB7">
        <w:rPr>
          <w:lang w:val="uk-UA"/>
        </w:rPr>
        <w:t xml:space="preserve">Збільшення видаткової частини зумовлено фінансуванням збільшеної мережі закладів бюджетних установ усіх галузей, </w:t>
      </w:r>
      <w:r w:rsidR="00A610D2">
        <w:rPr>
          <w:lang w:val="uk-UA"/>
        </w:rPr>
        <w:t>у</w:t>
      </w:r>
      <w:r w:rsidR="00640BB7">
        <w:rPr>
          <w:lang w:val="uk-UA"/>
        </w:rPr>
        <w:t xml:space="preserve"> зв</w:t>
      </w:r>
      <w:r w:rsidR="00640BB7">
        <w:rPr>
          <w:rFonts w:ascii="Calibri" w:hAnsi="Calibri" w:cs="Calibri"/>
          <w:lang w:val="uk-UA"/>
        </w:rPr>
        <w:t>'</w:t>
      </w:r>
      <w:r w:rsidR="00640BB7">
        <w:rPr>
          <w:lang w:val="uk-UA"/>
        </w:rPr>
        <w:t>язку з закінченням формування Бучанської міської територіальної громади у складі 14 населених пунктів</w:t>
      </w:r>
      <w:r w:rsidR="00706E79">
        <w:rPr>
          <w:lang w:val="uk-UA"/>
        </w:rPr>
        <w:t xml:space="preserve">, </w:t>
      </w:r>
      <w:r w:rsidR="009B541C">
        <w:rPr>
          <w:lang w:val="uk-UA"/>
        </w:rPr>
        <w:t>пом</w:t>
      </w:r>
      <w:r w:rsidR="009B541C">
        <w:rPr>
          <w:rFonts w:ascii="Calibri" w:hAnsi="Calibri" w:cs="Calibri"/>
          <w:lang w:val="uk-UA"/>
        </w:rPr>
        <w:t>'</w:t>
      </w:r>
      <w:r w:rsidR="009B541C">
        <w:rPr>
          <w:lang w:val="uk-UA"/>
        </w:rPr>
        <w:t xml:space="preserve">якшенням карантинних обмежень, відповідно, зменшенням фінансування заходів, спрямованих на запобігання негативних наслідків, спричинених виникненням і поширенням гострої респіраторної хвороби </w:t>
      </w:r>
      <w:r w:rsidR="009B541C">
        <w:rPr>
          <w:lang w:val="en-US"/>
        </w:rPr>
        <w:t>COVID</w:t>
      </w:r>
      <w:r w:rsidR="009B541C" w:rsidRPr="00D323DC">
        <w:rPr>
          <w:lang w:val="uk-UA"/>
        </w:rPr>
        <w:t>-19</w:t>
      </w:r>
      <w:r w:rsidR="009B541C">
        <w:rPr>
          <w:lang w:val="uk-UA"/>
        </w:rPr>
        <w:t xml:space="preserve">, спричиненої коронавірусом </w:t>
      </w:r>
      <w:r w:rsidR="009B541C">
        <w:rPr>
          <w:lang w:val="en-US"/>
        </w:rPr>
        <w:t>SARS</w:t>
      </w:r>
      <w:r w:rsidR="009B541C" w:rsidRPr="00F77DD8">
        <w:rPr>
          <w:lang w:val="uk-UA"/>
        </w:rPr>
        <w:t>-</w:t>
      </w:r>
      <w:r w:rsidR="009B541C">
        <w:rPr>
          <w:lang w:val="en-US"/>
        </w:rPr>
        <w:t>CoV</w:t>
      </w:r>
      <w:r w:rsidR="009B541C" w:rsidRPr="00F77DD8">
        <w:rPr>
          <w:lang w:val="uk-UA"/>
        </w:rPr>
        <w:t>-2</w:t>
      </w:r>
      <w:r w:rsidR="00D401F3">
        <w:rPr>
          <w:lang w:val="uk-UA"/>
        </w:rPr>
        <w:t>.</w:t>
      </w:r>
      <w:r w:rsidR="009E6FD1" w:rsidRPr="009E6FD1">
        <w:rPr>
          <w:lang w:val="uk-UA"/>
        </w:rPr>
        <w:t xml:space="preserve"> </w:t>
      </w:r>
      <w:r w:rsidR="00F14BB2">
        <w:rPr>
          <w:lang w:val="uk-UA"/>
        </w:rPr>
        <w:t xml:space="preserve">Видатки спеціального фонду збільшені на </w:t>
      </w:r>
      <w:r w:rsidR="008317E9">
        <w:rPr>
          <w:lang w:val="uk-UA"/>
        </w:rPr>
        <w:t>222 337,5</w:t>
      </w:r>
      <w:r w:rsidR="00F14BB2">
        <w:rPr>
          <w:lang w:val="uk-UA"/>
        </w:rPr>
        <w:t>тис. грн, або на 10</w:t>
      </w:r>
      <w:r w:rsidR="008317E9">
        <w:rPr>
          <w:lang w:val="uk-UA"/>
        </w:rPr>
        <w:t>6,</w:t>
      </w:r>
      <w:r w:rsidR="007E15EB">
        <w:rPr>
          <w:lang w:val="uk-UA"/>
        </w:rPr>
        <w:t>2</w:t>
      </w:r>
      <w:r w:rsidR="00F14BB2">
        <w:rPr>
          <w:lang w:val="uk-UA"/>
        </w:rPr>
        <w:t xml:space="preserve">%. Збільшення видатків зумовлено </w:t>
      </w:r>
      <w:r w:rsidR="002A1B3F">
        <w:rPr>
          <w:lang w:val="uk-UA"/>
        </w:rPr>
        <w:t>збільшенням обсягу міжбюджетних трансфертів з державного та місцевого бюджетів.</w:t>
      </w:r>
      <w:r w:rsidR="00F14BB2">
        <w:rPr>
          <w:lang w:val="uk-UA"/>
        </w:rPr>
        <w:t xml:space="preserve"> </w:t>
      </w:r>
    </w:p>
    <w:p w:rsidR="00FA20D3" w:rsidRDefault="00FA20D3" w:rsidP="00CA09F3">
      <w:pPr>
        <w:jc w:val="both"/>
        <w:rPr>
          <w:noProof/>
          <w:lang w:val="uk-UA" w:eastAsia="uk-UA"/>
        </w:rPr>
      </w:pPr>
    </w:p>
    <w:p w:rsidR="00FA4C00" w:rsidRDefault="008B3B8C" w:rsidP="00CA09F3">
      <w:pPr>
        <w:jc w:val="both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0B735A5E" wp14:editId="5E98E87E">
            <wp:extent cx="6210300" cy="49612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496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C00" w:rsidRDefault="00FA4C00" w:rsidP="00CA09F3">
      <w:pPr>
        <w:jc w:val="both"/>
        <w:rPr>
          <w:noProof/>
          <w:lang w:val="uk-UA" w:eastAsia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 xml:space="preserve">місцевого </w:t>
      </w:r>
      <w:r w:rsidR="00527460">
        <w:rPr>
          <w:lang w:val="uk-UA"/>
        </w:rPr>
        <w:lastRenderedPageBreak/>
        <w:t>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24 грудня 2020</w:t>
      </w:r>
      <w:r w:rsidRPr="00387427">
        <w:rPr>
          <w:lang w:val="uk-UA"/>
        </w:rPr>
        <w:t xml:space="preserve"> року № </w:t>
      </w:r>
      <w:r w:rsidR="00BD73EC">
        <w:rPr>
          <w:lang w:val="uk-UA"/>
        </w:rPr>
        <w:t>124</w:t>
      </w:r>
      <w:r w:rsidRPr="00387427">
        <w:rPr>
          <w:lang w:val="uk-UA"/>
        </w:rPr>
        <w:t xml:space="preserve"> -</w:t>
      </w:r>
      <w:r w:rsidR="00BD73EC">
        <w:rPr>
          <w:lang w:val="uk-UA"/>
        </w:rPr>
        <w:t>5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168C9">
        <w:rPr>
          <w:lang w:val="uk-UA"/>
        </w:rPr>
        <w:t>1</w:t>
      </w:r>
      <w:r w:rsidR="0088063E">
        <w:rPr>
          <w:lang w:val="uk-UA"/>
        </w:rPr>
        <w:t xml:space="preserve"> рік»</w:t>
      </w:r>
      <w:r w:rsidRPr="00387427">
        <w:rPr>
          <w:lang w:val="uk-UA"/>
        </w:rPr>
        <w:t xml:space="preserve"> та змінами до нього.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>
        <w:rPr>
          <w:lang w:val="uk-UA"/>
        </w:rPr>
        <w:t>2021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8E6EB2">
        <w:rPr>
          <w:lang w:val="uk-UA"/>
        </w:rPr>
        <w:t>1 017 302,9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BB005E" w:rsidRDefault="00BB005E" w:rsidP="00BB005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 капітальні видатки – 409 184,4 тис. грн ( </w:t>
      </w:r>
      <w:r w:rsidR="00F2521A">
        <w:rPr>
          <w:lang w:val="uk-UA"/>
        </w:rPr>
        <w:t>40,2</w:t>
      </w:r>
      <w:r>
        <w:rPr>
          <w:lang w:val="uk-UA"/>
        </w:rPr>
        <w:t>%);</w:t>
      </w:r>
    </w:p>
    <w:p w:rsidR="005C2817" w:rsidRDefault="005C2817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 w:rsidR="00527460"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BB005E">
        <w:rPr>
          <w:lang w:val="uk-UA"/>
        </w:rPr>
        <w:t>386 754,2</w:t>
      </w:r>
      <w:r w:rsidRPr="00326DA0">
        <w:rPr>
          <w:lang w:val="uk-UA"/>
        </w:rPr>
        <w:t xml:space="preserve"> тис. грн</w:t>
      </w:r>
      <w:r w:rsidR="00BE725A">
        <w:rPr>
          <w:lang w:val="uk-UA"/>
        </w:rPr>
        <w:t xml:space="preserve">( питома вага </w:t>
      </w:r>
      <w:r w:rsidR="00F2521A">
        <w:rPr>
          <w:lang w:val="uk-UA"/>
        </w:rPr>
        <w:t>38,1</w:t>
      </w:r>
      <w:r w:rsidR="00BE725A">
        <w:rPr>
          <w:lang w:val="uk-UA"/>
        </w:rPr>
        <w:t>%)</w:t>
      </w:r>
      <w:r>
        <w:rPr>
          <w:lang w:val="uk-UA"/>
        </w:rPr>
        <w:t>;</w:t>
      </w:r>
    </w:p>
    <w:p w:rsidR="00312770" w:rsidRDefault="00312770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BB005E">
        <w:rPr>
          <w:lang w:val="uk-UA"/>
        </w:rPr>
        <w:t>75 172,6</w:t>
      </w:r>
      <w:r>
        <w:rPr>
          <w:lang w:val="uk-UA"/>
        </w:rPr>
        <w:t xml:space="preserve"> тис. грн</w:t>
      </w:r>
      <w:r w:rsidR="00BE725A">
        <w:rPr>
          <w:lang w:val="uk-UA"/>
        </w:rPr>
        <w:t xml:space="preserve"> ( </w:t>
      </w:r>
      <w:r w:rsidR="00F2521A">
        <w:rPr>
          <w:lang w:val="uk-UA"/>
        </w:rPr>
        <w:t>7,4</w:t>
      </w:r>
      <w:r w:rsidR="00BE725A">
        <w:rPr>
          <w:lang w:val="uk-UA"/>
        </w:rPr>
        <w:t>%)</w:t>
      </w:r>
      <w:r>
        <w:rPr>
          <w:lang w:val="uk-UA"/>
        </w:rPr>
        <w:t>;</w:t>
      </w:r>
    </w:p>
    <w:p w:rsidR="005C2817" w:rsidRDefault="00312770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на оплату</w:t>
      </w:r>
      <w:r w:rsidR="005C2817">
        <w:rPr>
          <w:lang w:val="uk-UA"/>
        </w:rPr>
        <w:t xml:space="preserve"> комунальних послуг – </w:t>
      </w:r>
      <w:r w:rsidR="00BB005E">
        <w:rPr>
          <w:lang w:val="uk-UA"/>
        </w:rPr>
        <w:t>56 042,2</w:t>
      </w:r>
      <w:r w:rsidR="005C2817">
        <w:rPr>
          <w:lang w:val="uk-UA"/>
        </w:rPr>
        <w:t xml:space="preserve"> тис. грн</w:t>
      </w:r>
      <w:r w:rsidR="00BE725A">
        <w:rPr>
          <w:lang w:val="uk-UA"/>
        </w:rPr>
        <w:t xml:space="preserve"> ( </w:t>
      </w:r>
      <w:r w:rsidR="00F2521A">
        <w:rPr>
          <w:lang w:val="uk-UA"/>
        </w:rPr>
        <w:t>5,5</w:t>
      </w:r>
      <w:r w:rsidR="00BE725A">
        <w:rPr>
          <w:lang w:val="uk-UA"/>
        </w:rPr>
        <w:t>%)</w:t>
      </w:r>
      <w:r w:rsidR="005C2817">
        <w:rPr>
          <w:lang w:val="uk-UA"/>
        </w:rPr>
        <w:t>;</w:t>
      </w:r>
    </w:p>
    <w:p w:rsidR="00BB005E" w:rsidRPr="00BB005E" w:rsidRDefault="00BB005E" w:rsidP="00BB005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на оплату послуг(крім комунальних) та відрядження – 23 856,7 тис. грн (2,</w:t>
      </w:r>
      <w:r w:rsidR="00F2521A">
        <w:rPr>
          <w:lang w:val="uk-UA"/>
        </w:rPr>
        <w:t>3</w:t>
      </w:r>
      <w:r>
        <w:rPr>
          <w:lang w:val="uk-UA"/>
        </w:rPr>
        <w:t>%);</w:t>
      </w:r>
    </w:p>
    <w:p w:rsidR="00FE19AE" w:rsidRDefault="00FE19AE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 дослідження і розробки, окремі заходи по реалізації державних( регіональних) програм – </w:t>
      </w:r>
      <w:r w:rsidR="00BB005E">
        <w:rPr>
          <w:lang w:val="uk-UA"/>
        </w:rPr>
        <w:t>17 449,0</w:t>
      </w:r>
      <w:r>
        <w:rPr>
          <w:lang w:val="uk-UA"/>
        </w:rPr>
        <w:t xml:space="preserve"> тис. грн</w:t>
      </w:r>
      <w:r w:rsidR="00BE725A">
        <w:rPr>
          <w:lang w:val="uk-UA"/>
        </w:rPr>
        <w:t xml:space="preserve"> ( </w:t>
      </w:r>
      <w:r w:rsidR="00F2521A">
        <w:rPr>
          <w:lang w:val="uk-UA"/>
        </w:rPr>
        <w:t>1,7</w:t>
      </w:r>
      <w:r w:rsidR="00BE725A">
        <w:rPr>
          <w:lang w:val="uk-UA"/>
        </w:rPr>
        <w:t>%)</w:t>
      </w:r>
      <w:r>
        <w:rPr>
          <w:lang w:val="uk-UA"/>
        </w:rPr>
        <w:t>;</w:t>
      </w:r>
    </w:p>
    <w:p w:rsidR="00BB005E" w:rsidRDefault="00BB005E" w:rsidP="00BB005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на харчування та медикаменти – 16 503,8 тис. грн ( 1,6%);</w:t>
      </w:r>
    </w:p>
    <w:p w:rsidR="00BB005E" w:rsidRPr="00BB005E" w:rsidRDefault="00BB005E" w:rsidP="00BB005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14 051,2 тис. грн ( 1,4%);</w:t>
      </w:r>
    </w:p>
    <w:p w:rsidR="00FE19AE" w:rsidRDefault="00FE19AE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 інші виплати населенню – </w:t>
      </w:r>
      <w:r w:rsidR="00BB005E">
        <w:rPr>
          <w:lang w:val="uk-UA"/>
        </w:rPr>
        <w:t>12 553,7</w:t>
      </w:r>
      <w:r>
        <w:rPr>
          <w:lang w:val="uk-UA"/>
        </w:rPr>
        <w:t xml:space="preserve">  тис. грн</w:t>
      </w:r>
      <w:r w:rsidR="00BE725A">
        <w:rPr>
          <w:lang w:val="uk-UA"/>
        </w:rPr>
        <w:t xml:space="preserve"> ( 1,</w:t>
      </w:r>
      <w:r w:rsidR="00F2521A">
        <w:rPr>
          <w:lang w:val="uk-UA"/>
        </w:rPr>
        <w:t>2</w:t>
      </w:r>
      <w:r w:rsidR="00BE725A">
        <w:rPr>
          <w:lang w:val="uk-UA"/>
        </w:rPr>
        <w:t>%)</w:t>
      </w:r>
      <w:r>
        <w:rPr>
          <w:lang w:val="uk-UA"/>
        </w:rPr>
        <w:t>;</w:t>
      </w:r>
    </w:p>
    <w:p w:rsidR="005C2817" w:rsidRDefault="00312770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 </w:t>
      </w:r>
      <w:r w:rsidR="005C2817">
        <w:rPr>
          <w:lang w:val="uk-UA"/>
        </w:rPr>
        <w:t xml:space="preserve">інші поточні видатки – </w:t>
      </w:r>
      <w:r w:rsidR="00BB005E">
        <w:rPr>
          <w:lang w:val="uk-UA"/>
        </w:rPr>
        <w:t>5 735,1</w:t>
      </w:r>
      <w:r w:rsidR="00FE19AE">
        <w:rPr>
          <w:lang w:val="uk-UA"/>
        </w:rPr>
        <w:t xml:space="preserve"> тис. грн</w:t>
      </w:r>
      <w:r w:rsidR="00F2521A">
        <w:rPr>
          <w:lang w:val="uk-UA"/>
        </w:rPr>
        <w:t xml:space="preserve"> ( 0,6</w:t>
      </w:r>
      <w:r w:rsidR="00BE725A">
        <w:rPr>
          <w:lang w:val="uk-UA"/>
        </w:rPr>
        <w:t>%)</w:t>
      </w:r>
      <w:r w:rsidR="00FE19AE">
        <w:rPr>
          <w:lang w:val="uk-UA"/>
        </w:rPr>
        <w:t>.</w:t>
      </w:r>
    </w:p>
    <w:p w:rsidR="00312770" w:rsidRDefault="00312770" w:rsidP="0061123E">
      <w:pPr>
        <w:autoSpaceDE w:val="0"/>
        <w:autoSpaceDN w:val="0"/>
        <w:adjustRightInd w:val="0"/>
        <w:jc w:val="both"/>
        <w:rPr>
          <w:lang w:val="uk-UA"/>
        </w:rPr>
      </w:pPr>
    </w:p>
    <w:p w:rsidR="00D23BEA" w:rsidRDefault="000F0914" w:rsidP="00585379">
      <w:pPr>
        <w:autoSpaceDE w:val="0"/>
        <w:autoSpaceDN w:val="0"/>
        <w:adjustRightInd w:val="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CB7C4D5" wp14:editId="56F67656">
            <wp:extent cx="6210300" cy="4299585"/>
            <wp:effectExtent l="0" t="0" r="0" b="5715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F7F70" w:rsidRDefault="00EF7F70" w:rsidP="00AD77A0">
      <w:pPr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A66160">
        <w:rPr>
          <w:lang w:val="uk-UA"/>
        </w:rPr>
        <w:t>394 108,7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A66160">
        <w:rPr>
          <w:lang w:val="uk-UA"/>
        </w:rPr>
        <w:t>39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A66160">
        <w:rPr>
          <w:lang w:val="uk-UA"/>
        </w:rPr>
        <w:t>19 987,4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A66160">
        <w:rPr>
          <w:lang w:val="uk-UA"/>
        </w:rPr>
        <w:t>2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A66160">
        <w:rPr>
          <w:lang w:val="uk-UA"/>
        </w:rPr>
        <w:t>25 160,5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9F630F">
        <w:rPr>
          <w:lang w:val="uk-UA"/>
        </w:rPr>
        <w:t>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A66160">
        <w:rPr>
          <w:lang w:val="uk-UA"/>
        </w:rPr>
        <w:t>21 352,1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>
        <w:rPr>
          <w:lang w:val="uk-UA"/>
        </w:rPr>
        <w:t>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A66160">
        <w:rPr>
          <w:lang w:val="uk-UA"/>
        </w:rPr>
        <w:t>5 956,4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66160">
        <w:rPr>
          <w:lang w:val="uk-UA"/>
        </w:rPr>
        <w:t>1</w:t>
      </w:r>
      <w:r>
        <w:rPr>
          <w:lang w:val="uk-UA"/>
        </w:rPr>
        <w:t xml:space="preserve"> 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3C4487">
        <w:rPr>
          <w:lang w:val="uk-UA"/>
        </w:rPr>
        <w:t>137 307,5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>
        <w:rPr>
          <w:lang w:val="uk-UA"/>
        </w:rPr>
        <w:t>1</w:t>
      </w:r>
      <w:r w:rsidR="003C4487">
        <w:rPr>
          <w:lang w:val="uk-UA"/>
        </w:rPr>
        <w:t>3</w:t>
      </w:r>
      <w:r w:rsidRPr="00636498">
        <w:rPr>
          <w:lang w:val="uk-UA"/>
        </w:rPr>
        <w:t xml:space="preserve"> 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lastRenderedPageBreak/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ч. на утримання доріг, іншу діяльність – </w:t>
      </w:r>
      <w:r>
        <w:rPr>
          <w:lang w:val="uk-UA"/>
        </w:rPr>
        <w:t xml:space="preserve"> </w:t>
      </w:r>
      <w:r w:rsidR="003C4487">
        <w:rPr>
          <w:lang w:val="uk-UA"/>
        </w:rPr>
        <w:t>324 728,6</w:t>
      </w:r>
      <w:r w:rsidRPr="00636498">
        <w:rPr>
          <w:lang w:val="uk-UA"/>
        </w:rPr>
        <w:t xml:space="preserve"> тис. грн ( питома вага  - </w:t>
      </w:r>
      <w:r w:rsidR="003C4487">
        <w:rPr>
          <w:lang w:val="uk-UA"/>
        </w:rPr>
        <w:t>32</w:t>
      </w:r>
      <w:r w:rsidRPr="00636498">
        <w:rPr>
          <w:lang w:val="uk-UA"/>
        </w:rPr>
        <w:t xml:space="preserve"> %);</w:t>
      </w:r>
    </w:p>
    <w:p w:rsidR="004B37D0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органи місцевого самоврядування – </w:t>
      </w:r>
      <w:r w:rsidR="001354B3">
        <w:rPr>
          <w:lang w:val="uk-UA"/>
        </w:rPr>
        <w:t>7</w:t>
      </w:r>
      <w:r w:rsidR="003C4487">
        <w:rPr>
          <w:lang w:val="uk-UA"/>
        </w:rPr>
        <w:t>1 545,</w:t>
      </w:r>
      <w:r w:rsidR="00DA41EC">
        <w:rPr>
          <w:lang w:val="uk-UA"/>
        </w:rPr>
        <w:t>4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1354B3">
        <w:rPr>
          <w:lang w:val="uk-UA"/>
        </w:rPr>
        <w:t>7</w:t>
      </w:r>
      <w:r w:rsidRPr="00636498">
        <w:rPr>
          <w:lang w:val="uk-UA"/>
        </w:rPr>
        <w:t xml:space="preserve"> %)</w:t>
      </w:r>
      <w:r w:rsidR="003C4487">
        <w:rPr>
          <w:lang w:val="uk-UA"/>
        </w:rPr>
        <w:t>;</w:t>
      </w:r>
    </w:p>
    <w:p w:rsidR="001A71BB" w:rsidRPr="00636498" w:rsidRDefault="004B37D0" w:rsidP="001A71BB">
      <w:pPr>
        <w:ind w:firstLine="709"/>
        <w:jc w:val="both"/>
        <w:rPr>
          <w:lang w:val="uk-UA"/>
        </w:rPr>
      </w:pPr>
      <w:r>
        <w:rPr>
          <w:lang w:val="uk-UA"/>
        </w:rPr>
        <w:t xml:space="preserve">- міжбюджетні трансферти – </w:t>
      </w:r>
      <w:r w:rsidR="003C4487">
        <w:rPr>
          <w:lang w:val="uk-UA"/>
        </w:rPr>
        <w:t>17 156,3</w:t>
      </w:r>
      <w:r>
        <w:rPr>
          <w:lang w:val="uk-UA"/>
        </w:rPr>
        <w:t xml:space="preserve"> тис. грн</w:t>
      </w:r>
      <w:r w:rsidR="003C4487">
        <w:rPr>
          <w:lang w:val="uk-UA"/>
        </w:rPr>
        <w:t xml:space="preserve"> ( питома вага – 2%).</w:t>
      </w:r>
    </w:p>
    <w:p w:rsidR="00BA50B3" w:rsidRPr="00BA50B3" w:rsidRDefault="00BA50B3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0910B2" w:rsidRDefault="00A66160" w:rsidP="00AD6849">
      <w:pPr>
        <w:autoSpaceDE w:val="0"/>
        <w:autoSpaceDN w:val="0"/>
        <w:adjustRightInd w:val="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7F065CA" wp14:editId="56C35E88">
            <wp:extent cx="6191250" cy="5829300"/>
            <wp:effectExtent l="0" t="0" r="0" b="0"/>
            <wp:docPr id="1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17D53" w:rsidRDefault="00217D53" w:rsidP="00BA50B3">
      <w:pPr>
        <w:ind w:firstLine="709"/>
        <w:jc w:val="both"/>
        <w:rPr>
          <w:lang w:val="uk-UA"/>
        </w:rPr>
      </w:pPr>
    </w:p>
    <w:p w:rsidR="0088610D" w:rsidRDefault="00EB5761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В</w:t>
      </w:r>
      <w:r w:rsidR="0088610D">
        <w:rPr>
          <w:lang w:val="uk-UA"/>
        </w:rPr>
        <w:t>сі видатки, заявлені головними розпорядниками коштів бюджету Бучанської міської територіальної громади</w:t>
      </w:r>
      <w:r w:rsidRPr="00EB5761">
        <w:rPr>
          <w:lang w:val="uk-UA"/>
        </w:rPr>
        <w:t xml:space="preserve"> </w:t>
      </w:r>
      <w:r>
        <w:rPr>
          <w:lang w:val="uk-UA"/>
        </w:rPr>
        <w:t>відповідно до фактично наданих послуг,</w:t>
      </w:r>
      <w:r w:rsidR="00766C54">
        <w:rPr>
          <w:lang w:val="uk-UA"/>
        </w:rPr>
        <w:t xml:space="preserve"> виконаних робіт та отриманих товарів,</w:t>
      </w:r>
      <w:r w:rsidRPr="00EB5761">
        <w:rPr>
          <w:lang w:val="uk-UA"/>
        </w:rPr>
        <w:t xml:space="preserve"> </w:t>
      </w:r>
      <w:r>
        <w:rPr>
          <w:lang w:val="uk-UA"/>
        </w:rPr>
        <w:t>профінансовані</w:t>
      </w:r>
      <w:r w:rsidRPr="00EB5761">
        <w:rPr>
          <w:lang w:val="uk-UA"/>
        </w:rPr>
        <w:t xml:space="preserve"> </w:t>
      </w:r>
      <w:r>
        <w:rPr>
          <w:lang w:val="uk-UA"/>
        </w:rPr>
        <w:t>у повному обсязі.</w:t>
      </w: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5C1466">
        <w:rPr>
          <w:lang w:val="uk-UA"/>
        </w:rPr>
        <w:t>Заробітна плата виплачується своєчасно</w:t>
      </w:r>
      <w:r w:rsidR="00EB5761">
        <w:rPr>
          <w:lang w:val="uk-UA"/>
        </w:rPr>
        <w:t xml:space="preserve"> та відповідно до встановлених К</w:t>
      </w:r>
      <w:r w:rsidRPr="005C1466">
        <w:rPr>
          <w:lang w:val="uk-UA"/>
        </w:rPr>
        <w:t>олективними договорами термінів.</w:t>
      </w:r>
      <w:r>
        <w:rPr>
          <w:lang w:val="uk-UA"/>
        </w:rPr>
        <w:t xml:space="preserve"> </w:t>
      </w:r>
      <w:r w:rsidR="005C2817" w:rsidRPr="005C1466">
        <w:rPr>
          <w:lang w:val="uk-UA"/>
        </w:rPr>
        <w:t>Прострочена заборгованість із</w:t>
      </w:r>
      <w:r w:rsidR="00EB5761">
        <w:rPr>
          <w:lang w:val="uk-UA"/>
        </w:rPr>
        <w:t xml:space="preserve"> виплати </w:t>
      </w:r>
      <w:r w:rsidR="005C2817" w:rsidRPr="005C1466">
        <w:rPr>
          <w:lang w:val="uk-UA"/>
        </w:rPr>
        <w:t xml:space="preserve"> заробітної плати та</w:t>
      </w:r>
      <w:r w:rsidR="00EB5761">
        <w:rPr>
          <w:lang w:val="uk-UA"/>
        </w:rPr>
        <w:t xml:space="preserve"> оплати за спожиті енергоносії і комунальні послуги</w:t>
      </w:r>
      <w:r w:rsidR="005C2817" w:rsidRPr="005C1466">
        <w:rPr>
          <w:lang w:val="uk-UA"/>
        </w:rPr>
        <w:t xml:space="preserve"> відсутня. </w:t>
      </w: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576F93">
        <w:rPr>
          <w:lang w:val="uk-UA"/>
        </w:rPr>
        <w:t>відсутня.</w:t>
      </w: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 xml:space="preserve">21 </w:t>
      </w:r>
      <w:r w:rsidRPr="00DE355C">
        <w:rPr>
          <w:b/>
          <w:lang w:val="uk-UA"/>
        </w:rPr>
        <w:t>р</w:t>
      </w:r>
      <w:r w:rsidR="006F20D1">
        <w:rPr>
          <w:b/>
          <w:lang w:val="uk-UA"/>
        </w:rPr>
        <w:t>ік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9D13D7" w:rsidRDefault="00822885" w:rsidP="00DE355C">
      <w:pPr>
        <w:jc w:val="center"/>
        <w:rPr>
          <w:b/>
          <w:sz w:val="16"/>
          <w:szCs w:val="16"/>
          <w:lang w:val="uk-UA"/>
        </w:rPr>
      </w:pPr>
    </w:p>
    <w:p w:rsidR="00DE355C" w:rsidRPr="009B0D42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1B1BE8">
        <w:rPr>
          <w:lang w:val="uk-UA"/>
        </w:rPr>
        <w:t>У</w:t>
      </w:r>
      <w:r w:rsidR="00403368">
        <w:rPr>
          <w:lang w:val="uk-UA"/>
        </w:rPr>
        <w:t xml:space="preserve"> </w:t>
      </w:r>
      <w:r w:rsidR="00403368" w:rsidRPr="00032B3A">
        <w:rPr>
          <w:lang w:val="uk-UA"/>
        </w:rPr>
        <w:t xml:space="preserve"> 2021 р</w:t>
      </w:r>
      <w:r w:rsidR="001B1BE8">
        <w:rPr>
          <w:lang w:val="uk-UA"/>
        </w:rPr>
        <w:t>оці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2857DC" w:rsidRPr="00825D6B">
        <w:rPr>
          <w:lang w:val="uk-UA"/>
        </w:rPr>
        <w:t>8</w:t>
      </w:r>
      <w:r w:rsidR="001B1BE8">
        <w:rPr>
          <w:lang w:val="uk-UA"/>
        </w:rPr>
        <w:t>5</w:t>
      </w:r>
      <w:r w:rsidR="009B0D42">
        <w:rPr>
          <w:lang w:val="uk-UA"/>
        </w:rPr>
        <w:t xml:space="preserve"> бюджетни</w:t>
      </w:r>
      <w:r w:rsidR="00A0794D">
        <w:rPr>
          <w:lang w:val="uk-UA"/>
        </w:rPr>
        <w:t>м</w:t>
      </w:r>
      <w:r w:rsidR="009B0D42">
        <w:rPr>
          <w:lang w:val="uk-UA"/>
        </w:rPr>
        <w:t xml:space="preserve"> програм</w:t>
      </w:r>
      <w:r w:rsidR="005B0FFE">
        <w:rPr>
          <w:lang w:val="uk-UA"/>
        </w:rPr>
        <w:t>ам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F7824">
        <w:rPr>
          <w:lang w:val="uk-UA"/>
        </w:rPr>
        <w:t>1</w:t>
      </w:r>
      <w:r w:rsidR="009B0D42">
        <w:rPr>
          <w:lang w:val="uk-UA"/>
        </w:rPr>
        <w:t xml:space="preserve"> рік» зі змінами.</w:t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lastRenderedPageBreak/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 та надає відповідні державні послуги.</w:t>
      </w:r>
    </w:p>
    <w:p w:rsidR="00E66D57" w:rsidRPr="00093D13" w:rsidRDefault="00DA2647" w:rsidP="0011062B">
      <w:pPr>
        <w:ind w:firstLine="567"/>
        <w:jc w:val="both"/>
        <w:rPr>
          <w:lang w:val="uk-UA"/>
        </w:rPr>
      </w:pPr>
      <w:r w:rsidRPr="00DA2647">
        <w:rPr>
          <w:lang w:val="uk-UA"/>
        </w:rPr>
        <w:t>По галузі «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>Державне управління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 xml:space="preserve">» виконання плану по загальному фонду складає </w:t>
      </w:r>
      <w:r w:rsidR="006D4F12">
        <w:rPr>
          <w:lang w:val="uk-UA"/>
        </w:rPr>
        <w:t>96,1</w:t>
      </w:r>
      <w:r w:rsidRPr="00DA2647">
        <w:rPr>
          <w:lang w:val="uk-UA"/>
        </w:rPr>
        <w:t xml:space="preserve">% ( уточнений план </w:t>
      </w:r>
      <w:r w:rsidR="006D4F12">
        <w:rPr>
          <w:lang w:val="uk-UA"/>
        </w:rPr>
        <w:t>71 614,0</w:t>
      </w:r>
      <w:r w:rsidRPr="00DA2647">
        <w:rPr>
          <w:lang w:val="uk-UA"/>
        </w:rPr>
        <w:t xml:space="preserve">тис. грн, касові видатки </w:t>
      </w:r>
      <w:r w:rsidR="006D4F12">
        <w:rPr>
          <w:lang w:val="uk-UA"/>
        </w:rPr>
        <w:t>68 840,1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 xml:space="preserve">. грн), по спеціальному фонду </w:t>
      </w:r>
      <w:r w:rsidRPr="00DA2647">
        <w:rPr>
          <w:lang w:val="uk-UA"/>
        </w:rPr>
        <w:t xml:space="preserve"> </w:t>
      </w:r>
      <w:r w:rsidR="000061C2">
        <w:rPr>
          <w:lang w:val="uk-UA"/>
        </w:rPr>
        <w:t>87,0</w:t>
      </w:r>
      <w:r w:rsidR="00566B47">
        <w:rPr>
          <w:lang w:val="uk-UA"/>
        </w:rPr>
        <w:t xml:space="preserve"> </w:t>
      </w:r>
      <w:r w:rsidRPr="00DA2647">
        <w:rPr>
          <w:lang w:val="uk-UA"/>
        </w:rPr>
        <w:t xml:space="preserve">% ( уточнений план </w:t>
      </w:r>
      <w:r w:rsidR="000061C2">
        <w:rPr>
          <w:lang w:val="uk-UA"/>
        </w:rPr>
        <w:t>3 108,7</w:t>
      </w:r>
      <w:r w:rsidRPr="00DA2647">
        <w:rPr>
          <w:lang w:val="uk-UA"/>
        </w:rPr>
        <w:t xml:space="preserve"> тис. грн,  касові складають </w:t>
      </w:r>
      <w:r w:rsidR="000061C2">
        <w:rPr>
          <w:lang w:val="uk-UA"/>
        </w:rPr>
        <w:t>2 705,3</w:t>
      </w:r>
      <w:r w:rsidRPr="00DA2647">
        <w:rPr>
          <w:lang w:val="uk-UA"/>
        </w:rPr>
        <w:t xml:space="preserve"> тис. грн).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 xml:space="preserve">Відповідно до минулого періоду 2020 року видатки загального фонду збільшені на </w:t>
      </w:r>
      <w:r w:rsidR="00E603EF">
        <w:rPr>
          <w:lang w:val="uk-UA"/>
        </w:rPr>
        <w:t>19 283,4</w:t>
      </w:r>
      <w:r w:rsidR="00E66D57" w:rsidRPr="009A12E0">
        <w:rPr>
          <w:lang w:val="uk-UA"/>
        </w:rPr>
        <w:t xml:space="preserve"> тис. грн., або на </w:t>
      </w:r>
      <w:r w:rsidR="00E603EF">
        <w:rPr>
          <w:lang w:val="uk-UA"/>
        </w:rPr>
        <w:t>38,9</w:t>
      </w:r>
      <w:r w:rsidR="00E31CE9" w:rsidRPr="004A04DE">
        <w:rPr>
          <w:lang w:val="uk-UA"/>
        </w:rPr>
        <w:t xml:space="preserve"> </w:t>
      </w:r>
      <w:r w:rsidR="00E66D57" w:rsidRPr="004A04DE">
        <w:rPr>
          <w:lang w:val="uk-UA"/>
        </w:rPr>
        <w:t xml:space="preserve">%. </w:t>
      </w:r>
      <w:r w:rsidR="00E66D57" w:rsidRPr="009A12E0">
        <w:rPr>
          <w:lang w:val="uk-UA"/>
        </w:rPr>
        <w:t>Збільшення видаткової частини зумовлено збільшен</w:t>
      </w:r>
      <w:r w:rsidR="00E31CE9" w:rsidRPr="009A12E0">
        <w:rPr>
          <w:lang w:val="uk-UA"/>
        </w:rPr>
        <w:t xml:space="preserve">ням штатної чисельності </w:t>
      </w:r>
      <w:r w:rsidR="00110A5B">
        <w:rPr>
          <w:lang w:val="uk-UA"/>
        </w:rPr>
        <w:t xml:space="preserve">( + </w:t>
      </w:r>
      <w:r w:rsidR="000A0EF7">
        <w:rPr>
          <w:lang w:val="uk-UA"/>
        </w:rPr>
        <w:t>5</w:t>
      </w:r>
      <w:r w:rsidR="00110A5B">
        <w:rPr>
          <w:lang w:val="uk-UA"/>
        </w:rPr>
        <w:t>,5 шт.</w:t>
      </w:r>
      <w:r w:rsidR="00274063">
        <w:rPr>
          <w:lang w:val="uk-UA"/>
        </w:rPr>
        <w:t xml:space="preserve"> </w:t>
      </w:r>
      <w:r w:rsidR="00110A5B">
        <w:rPr>
          <w:lang w:val="uk-UA"/>
        </w:rPr>
        <w:t>од.)</w:t>
      </w:r>
      <w:r w:rsidR="00E66D57" w:rsidRPr="009A12E0">
        <w:rPr>
          <w:lang w:val="uk-UA"/>
        </w:rPr>
        <w:t xml:space="preserve"> в зв</w:t>
      </w:r>
      <w:r w:rsidR="00E66D57" w:rsidRPr="009A12E0">
        <w:rPr>
          <w:rFonts w:ascii="Calibri" w:hAnsi="Calibri" w:cs="Calibri"/>
          <w:lang w:val="uk-UA"/>
        </w:rPr>
        <w:t>'</w:t>
      </w:r>
      <w:r w:rsidR="00E66D57" w:rsidRPr="009A12E0">
        <w:rPr>
          <w:lang w:val="uk-UA"/>
        </w:rPr>
        <w:t>язку з закінченням формування Бучанської міської територіальної громади у складі 14 населених пунктів.</w:t>
      </w:r>
      <w:r w:rsidR="00E66D57" w:rsidRPr="00E66D57">
        <w:rPr>
          <w:color w:val="FF0000"/>
          <w:lang w:val="uk-UA"/>
        </w:rPr>
        <w:t xml:space="preserve"> </w:t>
      </w:r>
      <w:r w:rsidR="00E66D57" w:rsidRPr="00093D13">
        <w:rPr>
          <w:lang w:val="uk-UA"/>
        </w:rPr>
        <w:t xml:space="preserve">Видатки спеціального фонду </w:t>
      </w:r>
      <w:r w:rsidR="007E2659" w:rsidRPr="00093D13">
        <w:rPr>
          <w:lang w:val="uk-UA"/>
        </w:rPr>
        <w:t>збільшені</w:t>
      </w:r>
      <w:r w:rsidR="00E66D57" w:rsidRPr="00093D13">
        <w:rPr>
          <w:lang w:val="uk-UA"/>
        </w:rPr>
        <w:t xml:space="preserve"> на </w:t>
      </w:r>
      <w:r w:rsidR="00CB0E1C" w:rsidRPr="00093D13">
        <w:rPr>
          <w:lang w:val="uk-UA"/>
        </w:rPr>
        <w:t>1</w:t>
      </w:r>
      <w:r w:rsidR="00E603EF" w:rsidRPr="00093D13">
        <w:rPr>
          <w:lang w:val="uk-UA"/>
        </w:rPr>
        <w:t> 243,6</w:t>
      </w:r>
      <w:r w:rsidR="007E2659" w:rsidRPr="00093D13">
        <w:rPr>
          <w:lang w:val="uk-UA"/>
        </w:rPr>
        <w:t xml:space="preserve"> </w:t>
      </w:r>
      <w:r w:rsidR="00E66D57" w:rsidRPr="00093D13">
        <w:rPr>
          <w:lang w:val="uk-UA"/>
        </w:rPr>
        <w:t xml:space="preserve">тис. грн, або на </w:t>
      </w:r>
      <w:r w:rsidR="00E603EF" w:rsidRPr="00093D13">
        <w:rPr>
          <w:lang w:val="uk-UA"/>
        </w:rPr>
        <w:t>85,1</w:t>
      </w:r>
      <w:r w:rsidR="00710B51" w:rsidRPr="00093D13">
        <w:rPr>
          <w:lang w:val="uk-UA"/>
        </w:rPr>
        <w:t>%</w:t>
      </w:r>
      <w:r w:rsidR="007E2659" w:rsidRPr="00093D13">
        <w:rPr>
          <w:lang w:val="uk-UA"/>
        </w:rPr>
        <w:t xml:space="preserve"> ( кошти направлені на придбання легкових автомобілів, комп</w:t>
      </w:r>
      <w:r w:rsidR="007E2659" w:rsidRPr="00093D13">
        <w:rPr>
          <w:rFonts w:ascii="Calibri" w:hAnsi="Calibri" w:cs="Calibri"/>
          <w:lang w:val="uk-UA"/>
        </w:rPr>
        <w:t>'</w:t>
      </w:r>
      <w:r w:rsidR="007E2659" w:rsidRPr="00093D13">
        <w:rPr>
          <w:lang w:val="uk-UA"/>
        </w:rPr>
        <w:t>ютерної техніки, багатофункціональних пристроїв та капітальний ремонт приміщень відділу культури, національностей та релігій Бучанської міської ради</w:t>
      </w:r>
      <w:r w:rsidR="006C5595" w:rsidRPr="00093D13">
        <w:rPr>
          <w:lang w:val="uk-UA"/>
        </w:rPr>
        <w:t>, розроблення проєктно-кошторисної документації на « Реконструкцію системи електропостачання будівель та споруд Бучанської міської ради зі встановленням резервної дизельної електростанції</w:t>
      </w:r>
      <w:r w:rsidR="008B3CA1">
        <w:rPr>
          <w:lang w:val="uk-UA"/>
        </w:rPr>
        <w:t>»</w:t>
      </w:r>
      <w:r w:rsidR="006C5595" w:rsidRPr="00093D13">
        <w:rPr>
          <w:lang w:val="uk-UA"/>
        </w:rPr>
        <w:t xml:space="preserve"> </w:t>
      </w:r>
      <w:r w:rsidR="007E2659" w:rsidRPr="00093D13">
        <w:rPr>
          <w:lang w:val="uk-UA"/>
        </w:rPr>
        <w:t>).</w:t>
      </w:r>
      <w:r w:rsidR="00E66D57" w:rsidRPr="00093D13">
        <w:rPr>
          <w:lang w:val="uk-UA"/>
        </w:rPr>
        <w:t xml:space="preserve"> 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CC6AF0" w:rsidRDefault="001A5A09" w:rsidP="00AB4751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2D44277" wp14:editId="66BD9D06">
            <wp:extent cx="6210300" cy="5122545"/>
            <wp:effectExtent l="0" t="0" r="0" b="1905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9295C" w:rsidRPr="00CC6AF0" w:rsidRDefault="0049295C" w:rsidP="00B02AF7">
      <w:pPr>
        <w:autoSpaceDE w:val="0"/>
        <w:autoSpaceDN w:val="0"/>
        <w:adjustRightInd w:val="0"/>
        <w:jc w:val="both"/>
        <w:rPr>
          <w:sz w:val="6"/>
          <w:szCs w:val="6"/>
          <w:lang w:val="uk-UA"/>
        </w:rPr>
      </w:pPr>
    </w:p>
    <w:p w:rsidR="00B02AF7" w:rsidRDefault="00B02AF7" w:rsidP="00B02AF7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t xml:space="preserve"> </w:t>
      </w:r>
      <w:r>
        <w:rPr>
          <w:lang w:val="uk-UA"/>
        </w:rPr>
        <w:t xml:space="preserve">           </w:t>
      </w:r>
      <w:r w:rsidR="006127D4">
        <w:rPr>
          <w:lang w:val="uk-UA"/>
        </w:rPr>
        <w:t xml:space="preserve">У розрізі економічної класифікації по даній галузі видатки були спрямовані на </w:t>
      </w:r>
      <w:r>
        <w:rPr>
          <w:lang w:val="uk-UA"/>
        </w:rPr>
        <w:t>:</w:t>
      </w:r>
    </w:p>
    <w:p w:rsidR="00AE157C" w:rsidRDefault="00B02AF7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1A5A09">
        <w:rPr>
          <w:lang w:val="uk-UA"/>
        </w:rPr>
        <w:t>58 397,4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>;</w:t>
      </w:r>
      <w:r w:rsidR="00AE157C" w:rsidRPr="00AE157C">
        <w:rPr>
          <w:lang w:val="uk-UA"/>
        </w:rPr>
        <w:t xml:space="preserve"> </w:t>
      </w:r>
    </w:p>
    <w:p w:rsidR="001A5A09" w:rsidRPr="00681E84" w:rsidRDefault="001A5A09" w:rsidP="00681E8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– 3 124,0 тис. грн;</w:t>
      </w:r>
    </w:p>
    <w:p w:rsidR="00AE157C" w:rsidRDefault="00AE157C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 капітальні видатки – </w:t>
      </w:r>
      <w:r w:rsidR="00681E84">
        <w:rPr>
          <w:lang w:val="uk-UA"/>
        </w:rPr>
        <w:t>2 705,3</w:t>
      </w:r>
      <w:r>
        <w:rPr>
          <w:lang w:val="uk-UA"/>
        </w:rPr>
        <w:t xml:space="preserve"> тис. грн.</w:t>
      </w:r>
    </w:p>
    <w:p w:rsidR="00AE157C" w:rsidRPr="00841404" w:rsidRDefault="00AE157C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681E84">
        <w:rPr>
          <w:lang w:val="uk-UA"/>
        </w:rPr>
        <w:t>2 574,2</w:t>
      </w:r>
      <w:r>
        <w:rPr>
          <w:lang w:val="uk-UA"/>
        </w:rPr>
        <w:t xml:space="preserve"> тис. грн;</w:t>
      </w:r>
    </w:p>
    <w:p w:rsidR="00AE157C" w:rsidRPr="00AE157C" w:rsidRDefault="00AE157C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AE157C">
        <w:rPr>
          <w:lang w:val="uk-UA"/>
        </w:rPr>
        <w:lastRenderedPageBreak/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A15DCA">
        <w:rPr>
          <w:lang w:val="uk-UA"/>
        </w:rPr>
        <w:t>2 125,6</w:t>
      </w:r>
      <w:r w:rsidRPr="00AE157C">
        <w:rPr>
          <w:lang w:val="uk-UA"/>
        </w:rPr>
        <w:t xml:space="preserve"> тис. грн;</w:t>
      </w:r>
    </w:p>
    <w:p w:rsidR="00AE157C" w:rsidRDefault="00AE157C" w:rsidP="00307F0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оплату комунальних послуг – </w:t>
      </w:r>
      <w:r w:rsidR="00A13DA5">
        <w:rPr>
          <w:lang w:val="uk-UA"/>
        </w:rPr>
        <w:t>2 088,2</w:t>
      </w:r>
      <w:r>
        <w:rPr>
          <w:lang w:val="uk-UA"/>
        </w:rPr>
        <w:t xml:space="preserve"> тис. грн;</w:t>
      </w:r>
    </w:p>
    <w:p w:rsidR="00560BD9" w:rsidRDefault="006127D4" w:rsidP="00710BC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A13DA5">
        <w:rPr>
          <w:lang w:val="uk-UA"/>
        </w:rPr>
        <w:t>529,3 тис. грн;</w:t>
      </w:r>
    </w:p>
    <w:p w:rsidR="00A13DA5" w:rsidRDefault="00A13DA5" w:rsidP="00A13DA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окремі заходи по реалізації державних ( регіональних) програм, не віднесені до заходів розвитку – 1,3 тис. грн.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EB0DF6">
        <w:rPr>
          <w:lang w:val="uk-UA"/>
        </w:rPr>
        <w:t>48 033,2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034962">
        <w:rPr>
          <w:lang w:val="uk-UA"/>
        </w:rPr>
        <w:t>1</w:t>
      </w:r>
      <w:r w:rsidR="00EB0DF6">
        <w:rPr>
          <w:lang w:val="uk-UA"/>
        </w:rPr>
        <w:t> 856,0</w:t>
      </w:r>
      <w:r w:rsidRPr="00DE355C">
        <w:rPr>
          <w:lang w:val="uk-UA"/>
        </w:rPr>
        <w:t xml:space="preserve"> тис. 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EB0DF6">
        <w:rPr>
          <w:lang w:val="uk-UA"/>
        </w:rPr>
        <w:t>13 771,4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2 147,2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EB0DF6">
        <w:rPr>
          <w:lang w:val="uk-UA"/>
        </w:rPr>
        <w:t>1 067,9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EB0DF6">
        <w:rPr>
          <w:lang w:val="uk-UA"/>
        </w:rPr>
        <w:t>4 669,7</w:t>
      </w:r>
      <w:r w:rsidR="001B63D9">
        <w:rPr>
          <w:lang w:val="uk-UA"/>
        </w:rPr>
        <w:t xml:space="preserve"> 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Pr="004C0C6B" w:rsidRDefault="004C0C6B" w:rsidP="006E3CF2">
      <w:pPr>
        <w:ind w:firstLine="709"/>
        <w:jc w:val="both"/>
        <w:rPr>
          <w:b/>
          <w:i/>
          <w:lang w:val="uk-UA"/>
        </w:rPr>
      </w:pPr>
      <w:r w:rsidRPr="004C0C6B">
        <w:rPr>
          <w:b/>
          <w:i/>
          <w:lang w:val="uk-UA"/>
        </w:rPr>
        <w:t>Загальний фонд</w:t>
      </w: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>
        <w:rPr>
          <w:lang w:val="uk-UA"/>
        </w:rPr>
        <w:t xml:space="preserve">бюджетною програмою 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FB2882">
        <w:rPr>
          <w:lang w:val="uk-UA"/>
        </w:rPr>
        <w:t>44 629,4</w:t>
      </w:r>
      <w:r w:rsidR="00AE7103">
        <w:rPr>
          <w:lang w:val="uk-UA"/>
        </w:rPr>
        <w:t xml:space="preserve"> тис. грн.,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FB2882">
        <w:rPr>
          <w:lang w:val="uk-UA"/>
        </w:rPr>
        <w:t>43 239,6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грн., що становить </w:t>
      </w:r>
      <w:r w:rsidR="00FB2882">
        <w:rPr>
          <w:lang w:val="uk-UA"/>
        </w:rPr>
        <w:t>96,9</w:t>
      </w:r>
      <w:r w:rsidR="00AE7103">
        <w:rPr>
          <w:lang w:val="uk-UA"/>
        </w:rPr>
        <w:t>% виконання плану.</w:t>
      </w:r>
    </w:p>
    <w:p w:rsidR="00AE7103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0160 « Керівництво і управління у відповідній сфері у містах ( місті Києві), селищах, селах, територіальних громадах» при плані </w:t>
      </w:r>
      <w:r w:rsidR="00A9258E">
        <w:rPr>
          <w:lang w:val="uk-UA"/>
        </w:rPr>
        <w:t>23 404,1</w:t>
      </w:r>
      <w:r>
        <w:rPr>
          <w:lang w:val="uk-UA"/>
        </w:rPr>
        <w:t xml:space="preserve"> тис. грн., ви</w:t>
      </w:r>
      <w:r w:rsidR="007A39C4">
        <w:rPr>
          <w:lang w:val="uk-UA"/>
        </w:rPr>
        <w:t>датки складають</w:t>
      </w:r>
      <w:r>
        <w:rPr>
          <w:lang w:val="uk-UA"/>
        </w:rPr>
        <w:t xml:space="preserve"> </w:t>
      </w:r>
      <w:r w:rsidR="00A9258E">
        <w:rPr>
          <w:lang w:val="uk-UA"/>
        </w:rPr>
        <w:t>22 476,5</w:t>
      </w:r>
      <w:r>
        <w:rPr>
          <w:lang w:val="uk-UA"/>
        </w:rPr>
        <w:t xml:space="preserve"> тис. грн., що становить </w:t>
      </w:r>
      <w:r w:rsidR="00A9258E">
        <w:rPr>
          <w:lang w:val="uk-UA"/>
        </w:rPr>
        <w:t>96,0</w:t>
      </w:r>
      <w:r>
        <w:rPr>
          <w:lang w:val="uk-UA"/>
        </w:rPr>
        <w:t>% виконання плану.</w:t>
      </w:r>
    </w:p>
    <w:p w:rsidR="006A7678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0180 « Інша діяльність у сфері державного управління» при плані відповідного періоду </w:t>
      </w:r>
      <w:r w:rsidR="00A9258E">
        <w:rPr>
          <w:lang w:val="uk-UA"/>
        </w:rPr>
        <w:t>3 580,5</w:t>
      </w:r>
      <w:r>
        <w:rPr>
          <w:lang w:val="uk-UA"/>
        </w:rPr>
        <w:t xml:space="preserve"> тис. грн. </w:t>
      </w:r>
      <w:r w:rsidR="007A39C4">
        <w:rPr>
          <w:lang w:val="uk-UA"/>
        </w:rPr>
        <w:t xml:space="preserve">касові видатки склали </w:t>
      </w:r>
      <w:r w:rsidR="00A9258E">
        <w:rPr>
          <w:lang w:val="uk-UA"/>
        </w:rPr>
        <w:t>3 124,0</w:t>
      </w:r>
      <w:r>
        <w:rPr>
          <w:lang w:val="uk-UA"/>
        </w:rPr>
        <w:t xml:space="preserve"> тис. грн., </w:t>
      </w:r>
      <w:r w:rsidR="00CC245B">
        <w:rPr>
          <w:lang w:val="uk-UA"/>
        </w:rPr>
        <w:t>що становить</w:t>
      </w:r>
      <w:r>
        <w:rPr>
          <w:lang w:val="uk-UA"/>
        </w:rPr>
        <w:t xml:space="preserve">  </w:t>
      </w:r>
      <w:r w:rsidR="002A36FC">
        <w:rPr>
          <w:lang w:val="uk-UA"/>
        </w:rPr>
        <w:t>87,2</w:t>
      </w:r>
      <w:r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965D7A" w:rsidRPr="006A7678">
        <w:rPr>
          <w:rFonts w:ascii="Times New Roman" w:hAnsi="Times New Roman"/>
          <w:sz w:val="24"/>
          <w:szCs w:val="24"/>
        </w:rPr>
        <w:t xml:space="preserve"> « 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- 1</w:t>
      </w:r>
      <w:r w:rsidRPr="006A7678">
        <w:rPr>
          <w:rFonts w:ascii="Times New Roman" w:hAnsi="Times New Roman"/>
          <w:sz w:val="24"/>
          <w:szCs w:val="24"/>
        </w:rPr>
        <w:t> 342,9 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Pr="006A7678" w:rsidRDefault="00965D7A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КУ</w:t>
      </w:r>
      <w:r w:rsidRPr="006A7678">
        <w:rPr>
          <w:rFonts w:ascii="Times New Roman" w:hAnsi="Times New Roman"/>
          <w:sz w:val="24"/>
          <w:szCs w:val="24"/>
        </w:rPr>
        <w:t xml:space="preserve"> « Агенція регіонального розвитку» - </w:t>
      </w:r>
      <w:r w:rsidR="006A7678" w:rsidRPr="006A7678">
        <w:rPr>
          <w:rFonts w:ascii="Times New Roman" w:hAnsi="Times New Roman"/>
          <w:sz w:val="24"/>
          <w:szCs w:val="24"/>
        </w:rPr>
        <w:t>1 781,1 тис. грн</w:t>
      </w:r>
      <w:r w:rsidR="006A7678">
        <w:rPr>
          <w:rFonts w:ascii="Times New Roman" w:hAnsi="Times New Roman"/>
          <w:sz w:val="24"/>
          <w:szCs w:val="24"/>
        </w:rPr>
        <w:t>.</w:t>
      </w:r>
    </w:p>
    <w:p w:rsidR="006E3CF2" w:rsidRPr="006E2748" w:rsidRDefault="006E3CF2" w:rsidP="006E3CF2">
      <w:pPr>
        <w:ind w:firstLine="709"/>
        <w:jc w:val="both"/>
        <w:rPr>
          <w:b/>
          <w:i/>
          <w:lang w:val="uk-UA"/>
        </w:rPr>
      </w:pPr>
      <w:r w:rsidRPr="006E2748">
        <w:rPr>
          <w:b/>
          <w:i/>
          <w:lang w:val="uk-UA"/>
        </w:rPr>
        <w:t xml:space="preserve">Спеціальний фонд </w:t>
      </w:r>
    </w:p>
    <w:p w:rsidR="006E3CF2" w:rsidRPr="007A7AC2" w:rsidRDefault="006E3CF2" w:rsidP="006E3CF2">
      <w:pPr>
        <w:ind w:firstLine="709"/>
        <w:jc w:val="both"/>
        <w:rPr>
          <w:lang w:val="uk-UA"/>
        </w:rPr>
      </w:pPr>
      <w:r w:rsidRPr="007A7AC2">
        <w:rPr>
          <w:lang w:val="uk-UA"/>
        </w:rPr>
        <w:t xml:space="preserve">Видатки спеціального фонду в галузі державного управління за 2021 року склали </w:t>
      </w:r>
      <w:r w:rsidR="00AD7DB0">
        <w:rPr>
          <w:lang w:val="uk-UA"/>
        </w:rPr>
        <w:t>2</w:t>
      </w:r>
      <w:r w:rsidR="00870392">
        <w:rPr>
          <w:lang w:val="uk-UA"/>
        </w:rPr>
        <w:t> 705,3</w:t>
      </w:r>
      <w:r w:rsidRPr="007A7AC2">
        <w:rPr>
          <w:lang w:val="uk-UA"/>
        </w:rPr>
        <w:t xml:space="preserve"> тис. грн. при уто</w:t>
      </w:r>
      <w:r w:rsidR="00934409">
        <w:rPr>
          <w:lang w:val="uk-UA"/>
        </w:rPr>
        <w:t xml:space="preserve">чненому плані </w:t>
      </w:r>
      <w:r w:rsidR="00870392">
        <w:rPr>
          <w:lang w:val="uk-UA"/>
        </w:rPr>
        <w:t>3 108,7</w:t>
      </w:r>
      <w:r w:rsidR="00934409">
        <w:rPr>
          <w:lang w:val="uk-UA"/>
        </w:rPr>
        <w:t xml:space="preserve"> тис. грн</w:t>
      </w:r>
      <w:r w:rsidRPr="007A7AC2">
        <w:rPr>
          <w:lang w:val="uk-UA"/>
        </w:rPr>
        <w:t xml:space="preserve">, що становить </w:t>
      </w:r>
      <w:r w:rsidR="00AD7DB0">
        <w:rPr>
          <w:lang w:val="uk-UA"/>
        </w:rPr>
        <w:t>87</w:t>
      </w:r>
      <w:r w:rsidRPr="007A7AC2">
        <w:rPr>
          <w:lang w:val="uk-UA"/>
        </w:rPr>
        <w:t xml:space="preserve"> % виконання</w:t>
      </w:r>
      <w:r w:rsidR="00934409">
        <w:rPr>
          <w:lang w:val="uk-UA"/>
        </w:rPr>
        <w:t>. Всі вказані видатки проведені за рахунок бюджету розвитку.</w:t>
      </w:r>
    </w:p>
    <w:p w:rsidR="001376DA" w:rsidRPr="007A7AC2" w:rsidRDefault="006E3CF2" w:rsidP="006E3CF2">
      <w:pPr>
        <w:ind w:firstLine="709"/>
        <w:jc w:val="both"/>
        <w:rPr>
          <w:lang w:val="uk-UA"/>
        </w:rPr>
      </w:pPr>
      <w:r w:rsidRPr="007A7AC2">
        <w:rPr>
          <w:lang w:val="uk-UA"/>
        </w:rPr>
        <w:t>Кошти були спрям</w:t>
      </w:r>
      <w:r w:rsidR="00917945">
        <w:rPr>
          <w:lang w:val="uk-UA"/>
        </w:rPr>
        <w:t xml:space="preserve">овані на </w:t>
      </w:r>
      <w:r w:rsidR="001954F6">
        <w:rPr>
          <w:lang w:val="uk-UA"/>
        </w:rPr>
        <w:t>придбання легкових автомобілів, комп</w:t>
      </w:r>
      <w:r w:rsidR="001954F6">
        <w:rPr>
          <w:rFonts w:ascii="Calibri" w:hAnsi="Calibri" w:cs="Calibri"/>
          <w:lang w:val="uk-UA"/>
        </w:rPr>
        <w:t>'</w:t>
      </w:r>
      <w:r w:rsidR="001954F6">
        <w:rPr>
          <w:lang w:val="uk-UA"/>
        </w:rPr>
        <w:t xml:space="preserve">ютерної техніки, багатофункціональних пристроїв та капітальний ремонт приміщень </w:t>
      </w:r>
      <w:r w:rsidR="00AD7DB0">
        <w:rPr>
          <w:lang w:val="uk-UA"/>
        </w:rPr>
        <w:t>В</w:t>
      </w:r>
      <w:r w:rsidR="001954F6">
        <w:rPr>
          <w:lang w:val="uk-UA"/>
        </w:rPr>
        <w:t xml:space="preserve">ідділу культури, національностей та </w:t>
      </w:r>
      <w:r w:rsidR="001376DA">
        <w:rPr>
          <w:lang w:val="uk-UA"/>
        </w:rPr>
        <w:t xml:space="preserve">релігій Бучанської міської ради, </w:t>
      </w:r>
      <w:r w:rsidR="001376DA" w:rsidRPr="00093D13">
        <w:rPr>
          <w:lang w:val="uk-UA"/>
        </w:rPr>
        <w:t>розроблення проєктно-кошторисної документації на « Реконструкцію системи електропостачання будівель та споруд Бучанської міської ради зі встановленням резервної дизельної електростанції</w:t>
      </w:r>
      <w:r w:rsidR="00CE2854">
        <w:rPr>
          <w:lang w:val="uk-UA"/>
        </w:rPr>
        <w:t>».</w:t>
      </w:r>
    </w:p>
    <w:p w:rsidR="006E3CF2" w:rsidRPr="00913A45" w:rsidRDefault="006E3CF2" w:rsidP="00A53936">
      <w:pPr>
        <w:autoSpaceDE w:val="0"/>
        <w:autoSpaceDN w:val="0"/>
        <w:adjustRightInd w:val="0"/>
        <w:ind w:firstLine="709"/>
        <w:jc w:val="both"/>
        <w:rPr>
          <w:color w:val="FF0000"/>
          <w:sz w:val="10"/>
          <w:szCs w:val="10"/>
          <w:lang w:val="uk-UA"/>
        </w:rPr>
      </w:pPr>
    </w:p>
    <w:p w:rsidR="00DE355C" w:rsidRPr="007A7AC2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7A7AC2">
        <w:rPr>
          <w:lang w:val="uk-UA"/>
        </w:rPr>
        <w:t>2</w:t>
      </w:r>
      <w:r w:rsidR="002545F7" w:rsidRPr="007A7AC2">
        <w:rPr>
          <w:lang w:val="uk-UA"/>
        </w:rPr>
        <w:t>1</w:t>
      </w:r>
      <w:r w:rsidR="00B16F9A">
        <w:rPr>
          <w:lang w:val="uk-UA"/>
        </w:rPr>
        <w:t>9</w:t>
      </w:r>
      <w:r w:rsidR="007A7AC2" w:rsidRPr="007A7AC2">
        <w:rPr>
          <w:lang w:val="uk-UA"/>
        </w:rPr>
        <w:t>,0</w:t>
      </w:r>
      <w:r w:rsidR="00843680" w:rsidRPr="007A7AC2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B16F9A">
        <w:rPr>
          <w:lang w:val="uk-UA"/>
        </w:rPr>
        <w:t>4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27452C" w:rsidRPr="007A7AC2">
        <w:rPr>
          <w:lang w:val="uk-UA"/>
        </w:rPr>
        <w:t xml:space="preserve"> – 5</w:t>
      </w:r>
      <w:r w:rsidR="007A7AC2" w:rsidRPr="007A7AC2">
        <w:rPr>
          <w:lang w:val="uk-UA"/>
        </w:rPr>
        <w:t>7,5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0258D2" w:rsidRPr="00371381" w:rsidRDefault="00932929" w:rsidP="00B16F9A">
      <w:pPr>
        <w:ind w:firstLine="709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B16F9A">
        <w:rPr>
          <w:lang w:val="uk-UA"/>
        </w:rPr>
        <w:t>відсутня.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1F1007" w:rsidRPr="00613C96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2</w:t>
      </w:r>
      <w:r w:rsidRPr="00DE355C">
        <w:rPr>
          <w:lang w:val="uk-UA"/>
        </w:rPr>
        <w:t>0</w:t>
      </w:r>
      <w:r>
        <w:rPr>
          <w:lang w:val="uk-UA"/>
        </w:rPr>
        <w:t>21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5A2971">
        <w:rPr>
          <w:lang w:val="uk-UA"/>
        </w:rPr>
        <w:t>264 391,9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>за рахунок освітньої субвенції з державного бюджету</w:t>
      </w:r>
      <w:r w:rsidR="00B80764">
        <w:rPr>
          <w:lang w:val="uk-UA"/>
        </w:rPr>
        <w:t>(із врах</w:t>
      </w:r>
      <w:r w:rsidR="00030B7D">
        <w:rPr>
          <w:lang w:val="uk-UA"/>
        </w:rPr>
        <w:t>у</w:t>
      </w:r>
      <w:r w:rsidR="00B80764">
        <w:rPr>
          <w:lang w:val="uk-UA"/>
        </w:rPr>
        <w:t>в</w:t>
      </w:r>
      <w:r w:rsidR="00030B7D">
        <w:rPr>
          <w:lang w:val="uk-UA"/>
        </w:rPr>
        <w:t>а</w:t>
      </w:r>
      <w:r w:rsidR="00B80764">
        <w:rPr>
          <w:lang w:val="uk-UA"/>
        </w:rPr>
        <w:t>ванням</w:t>
      </w:r>
      <w:r w:rsidR="00030B7D">
        <w:rPr>
          <w:lang w:val="uk-UA"/>
        </w:rPr>
        <w:t xml:space="preserve"> вільних</w:t>
      </w:r>
      <w:r w:rsidR="00B80764">
        <w:rPr>
          <w:lang w:val="uk-UA"/>
        </w:rPr>
        <w:t xml:space="preserve"> залишк</w:t>
      </w:r>
      <w:r w:rsidR="00030B7D">
        <w:rPr>
          <w:lang w:val="uk-UA"/>
        </w:rPr>
        <w:t>ів</w:t>
      </w:r>
      <w:r w:rsidR="00B80764">
        <w:rPr>
          <w:lang w:val="uk-UA"/>
        </w:rPr>
        <w:t>)</w:t>
      </w:r>
      <w:r w:rsidRPr="009D226F">
        <w:rPr>
          <w:lang w:val="uk-UA"/>
        </w:rPr>
        <w:t xml:space="preserve"> –   </w:t>
      </w:r>
      <w:r w:rsidR="009D226F" w:rsidRPr="009D226F">
        <w:rPr>
          <w:lang w:val="uk-UA"/>
        </w:rPr>
        <w:t>164 423,7</w:t>
      </w:r>
      <w:r w:rsidRPr="009D226F">
        <w:rPr>
          <w:lang w:val="uk-UA"/>
        </w:rPr>
        <w:t xml:space="preserve"> тис. грн; </w:t>
      </w:r>
    </w:p>
    <w:p w:rsidR="005A2971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9D226F" w:rsidRPr="009D226F">
        <w:rPr>
          <w:lang w:val="uk-UA"/>
        </w:rPr>
        <w:t>213 930,4</w:t>
      </w:r>
      <w:r w:rsidR="005A2971" w:rsidRPr="009D226F">
        <w:rPr>
          <w:lang w:val="uk-UA"/>
        </w:rPr>
        <w:t>6</w:t>
      </w:r>
      <w:r w:rsidRPr="009D226F">
        <w:rPr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</w:t>
      </w:r>
      <w:r w:rsidR="005A2971" w:rsidRPr="009D226F">
        <w:rPr>
          <w:lang w:val="uk-UA"/>
        </w:rPr>
        <w:t>дотації з місцевого бюджету на здійснення переданих з державного бюджету видатків з утримання закладів освіти та охорони здоров</w:t>
      </w:r>
      <w:r w:rsidR="005A2971" w:rsidRPr="009D226F">
        <w:rPr>
          <w:rFonts w:ascii="Calibri" w:hAnsi="Calibri" w:cs="Calibri"/>
          <w:lang w:val="uk-UA"/>
        </w:rPr>
        <w:t>'</w:t>
      </w:r>
      <w:r w:rsidR="005A2971" w:rsidRPr="009D226F">
        <w:rPr>
          <w:lang w:val="uk-UA"/>
        </w:rPr>
        <w:t xml:space="preserve">я за рахунок відповідної додаткової </w:t>
      </w:r>
      <w:r w:rsidRPr="009D226F">
        <w:rPr>
          <w:lang w:val="uk-UA"/>
        </w:rPr>
        <w:t>дотації</w:t>
      </w:r>
      <w:r w:rsidR="005A2971" w:rsidRPr="009D226F">
        <w:rPr>
          <w:lang w:val="uk-UA"/>
        </w:rPr>
        <w:t xml:space="preserve"> з державного бюджету</w:t>
      </w:r>
      <w:r w:rsidRPr="009D226F">
        <w:rPr>
          <w:lang w:val="uk-UA"/>
        </w:rPr>
        <w:t xml:space="preserve"> – </w:t>
      </w:r>
      <w:r w:rsidR="009D226F" w:rsidRPr="009D226F">
        <w:rPr>
          <w:lang w:val="uk-UA"/>
        </w:rPr>
        <w:t>6 488,3</w:t>
      </w:r>
      <w:r w:rsidR="005A2971" w:rsidRPr="009D226F">
        <w:rPr>
          <w:lang w:val="uk-UA"/>
        </w:rPr>
        <w:t xml:space="preserve"> тис. грн;</w:t>
      </w:r>
    </w:p>
    <w:p w:rsidR="00A34082" w:rsidRPr="00E82B43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E82B43">
        <w:rPr>
          <w:lang w:val="uk-UA"/>
        </w:rPr>
        <w:lastRenderedPageBreak/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E82B43" w:rsidRPr="00E82B43">
        <w:rPr>
          <w:lang w:val="uk-UA"/>
        </w:rPr>
        <w:t>4 424,0</w:t>
      </w:r>
      <w:r w:rsidRPr="00E82B43">
        <w:rPr>
          <w:lang w:val="uk-UA"/>
        </w:rPr>
        <w:t xml:space="preserve"> тис. грн;</w:t>
      </w:r>
    </w:p>
    <w:p w:rsidR="00B7281E" w:rsidRPr="00AB79DC" w:rsidRDefault="00B7281E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AB79DC"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</w:p>
    <w:p w:rsidR="00B7281E" w:rsidRPr="00AB79DC" w:rsidRDefault="00B7281E" w:rsidP="00B7281E">
      <w:pPr>
        <w:jc w:val="both"/>
        <w:rPr>
          <w:lang w:val="uk-UA"/>
        </w:rPr>
      </w:pPr>
      <w:r w:rsidRPr="00AB79DC">
        <w:rPr>
          <w:lang w:val="uk-UA"/>
        </w:rPr>
        <w:t xml:space="preserve">( інклюзія) – </w:t>
      </w:r>
      <w:r w:rsidR="00AB79DC" w:rsidRPr="00AB79DC">
        <w:rPr>
          <w:lang w:val="uk-UA"/>
        </w:rPr>
        <w:t>3 082,8</w:t>
      </w:r>
      <w:r w:rsidRPr="00AB79DC">
        <w:rPr>
          <w:lang w:val="uk-UA"/>
        </w:rPr>
        <w:t xml:space="preserve"> тис. грн;</w:t>
      </w:r>
    </w:p>
    <w:p w:rsidR="00560BD9" w:rsidRDefault="005A2971" w:rsidP="00560BD9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B40AED">
        <w:rPr>
          <w:lang w:val="uk-UA"/>
        </w:rPr>
        <w:t>за рахунок субвенції з місцевого бюджету на здійснення якісної, сучасної та доступної загальної середньої освіти « Нова українська школа» за рахунок відповідної субвенції з державного бюджету</w:t>
      </w:r>
      <w:r w:rsidR="00D45DC4" w:rsidRPr="00B40AED">
        <w:rPr>
          <w:lang w:val="uk-UA"/>
        </w:rPr>
        <w:t xml:space="preserve"> – </w:t>
      </w:r>
      <w:r w:rsidR="00B40AED" w:rsidRPr="00B40AED">
        <w:rPr>
          <w:lang w:val="uk-UA"/>
        </w:rPr>
        <w:t>1 759,4</w:t>
      </w:r>
      <w:r w:rsidR="00D45DC4" w:rsidRPr="00B40AED">
        <w:rPr>
          <w:lang w:val="uk-UA"/>
        </w:rPr>
        <w:t xml:space="preserve"> тис. </w:t>
      </w:r>
      <w:r w:rsidR="00B40AED">
        <w:rPr>
          <w:lang w:val="uk-UA"/>
        </w:rPr>
        <w:t>грн.</w:t>
      </w:r>
    </w:p>
    <w:p w:rsidR="0081301B" w:rsidRPr="00B40AED" w:rsidRDefault="0081301B" w:rsidP="0081301B">
      <w:pPr>
        <w:ind w:left="567"/>
        <w:jc w:val="both"/>
        <w:rPr>
          <w:lang w:val="uk-UA"/>
        </w:rPr>
      </w:pPr>
    </w:p>
    <w:p w:rsidR="000E23B1" w:rsidRPr="00733689" w:rsidRDefault="00A13FD7" w:rsidP="00880060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1DFB28" wp14:editId="7E04682B">
            <wp:extent cx="6210300" cy="3755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75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FD7" w:rsidRDefault="00A13FD7" w:rsidP="003F59FD">
      <w:pPr>
        <w:ind w:firstLine="567"/>
        <w:jc w:val="both"/>
        <w:rPr>
          <w:lang w:val="uk-UA"/>
        </w:rPr>
      </w:pPr>
    </w:p>
    <w:p w:rsidR="003A0965" w:rsidRPr="000A04AC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AB1EF9">
        <w:rPr>
          <w:lang w:val="uk-UA"/>
        </w:rPr>
        <w:t>98,2</w:t>
      </w:r>
      <w:r w:rsidRPr="000A04AC">
        <w:rPr>
          <w:lang w:val="uk-UA"/>
        </w:rPr>
        <w:t xml:space="preserve">%   (уточнений план </w:t>
      </w:r>
      <w:r w:rsidR="00AB1EF9">
        <w:rPr>
          <w:lang w:val="uk-UA"/>
        </w:rPr>
        <w:t>378 440,5</w:t>
      </w:r>
      <w:r w:rsidR="00F76E01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AB1EF9">
        <w:rPr>
          <w:lang w:val="uk-UA"/>
        </w:rPr>
        <w:t>371 769,4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AB1EF9">
        <w:rPr>
          <w:lang w:val="uk-UA"/>
        </w:rPr>
        <w:t>88,3</w:t>
      </w:r>
      <w:r w:rsidRPr="000A04AC">
        <w:rPr>
          <w:lang w:val="uk-UA"/>
        </w:rPr>
        <w:t xml:space="preserve">%     (уточнений план </w:t>
      </w:r>
      <w:r w:rsidR="00AB1EF9">
        <w:rPr>
          <w:lang w:val="uk-UA"/>
        </w:rPr>
        <w:t>25 312,1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AB1EF9">
        <w:rPr>
          <w:lang w:val="uk-UA"/>
        </w:rPr>
        <w:t>22 339,3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2020 року видатки загального фонду збільшені на </w:t>
      </w:r>
      <w:r w:rsidR="00AB1EF9">
        <w:rPr>
          <w:lang w:val="uk-UA"/>
        </w:rPr>
        <w:t>143 876,6</w:t>
      </w:r>
      <w:r w:rsidR="0057063A" w:rsidRPr="000A04AC">
        <w:rPr>
          <w:lang w:val="uk-UA"/>
        </w:rPr>
        <w:t xml:space="preserve"> тис. грн., або на </w:t>
      </w:r>
      <w:r w:rsidR="00AB1EF9">
        <w:rPr>
          <w:lang w:val="uk-UA"/>
        </w:rPr>
        <w:t>63,1</w:t>
      </w:r>
      <w:r w:rsidR="0057063A" w:rsidRPr="000A04AC">
        <w:rPr>
          <w:lang w:val="uk-UA"/>
        </w:rPr>
        <w:t xml:space="preserve"> %. </w:t>
      </w:r>
      <w:r w:rsidR="001023C0" w:rsidRPr="000A04AC">
        <w:rPr>
          <w:lang w:val="uk-UA"/>
        </w:rPr>
        <w:t>Збільшення видаткової частини зумовлено фінансуванням збільшеної мережі закладів установ та штатної чисельності працівників, у зв</w:t>
      </w:r>
      <w:r w:rsidR="001023C0" w:rsidRPr="000A04AC">
        <w:rPr>
          <w:rFonts w:ascii="Calibri" w:hAnsi="Calibri" w:cs="Calibri"/>
          <w:lang w:val="uk-UA"/>
        </w:rPr>
        <w:t>'</w:t>
      </w:r>
      <w:r w:rsidR="001023C0" w:rsidRPr="000A04AC">
        <w:rPr>
          <w:lang w:val="uk-UA"/>
        </w:rPr>
        <w:t>язку з закінченням формування Бучанської міської територіальної громади у складі 14 населених пунктів.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Видатки спеціального фонду зменшені на </w:t>
      </w:r>
      <w:r w:rsidR="00AB1EF9">
        <w:rPr>
          <w:lang w:val="uk-UA"/>
        </w:rPr>
        <w:t>31 965,4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AB1EF9">
        <w:rPr>
          <w:lang w:val="uk-UA"/>
        </w:rPr>
        <w:t>58,9</w:t>
      </w:r>
      <w:r w:rsidR="00C87D89">
        <w:rPr>
          <w:lang w:val="uk-UA"/>
        </w:rPr>
        <w:t xml:space="preserve"> % у зв</w:t>
      </w:r>
      <w:r w:rsidR="00E05316">
        <w:rPr>
          <w:rFonts w:ascii="Calibri" w:hAnsi="Calibri" w:cs="Calibri"/>
          <w:lang w:val="uk-UA"/>
        </w:rPr>
        <w:t>'</w:t>
      </w:r>
      <w:r w:rsidR="00C87D89">
        <w:rPr>
          <w:lang w:val="uk-UA"/>
        </w:rPr>
        <w:t>язку з вне</w:t>
      </w:r>
      <w:r w:rsidR="00E05316">
        <w:rPr>
          <w:lang w:val="uk-UA"/>
        </w:rPr>
        <w:t>се</w:t>
      </w:r>
      <w:r w:rsidR="00C87D89">
        <w:rPr>
          <w:lang w:val="uk-UA"/>
        </w:rPr>
        <w:t>нням змін до типової програмної класифікації видатків та кредитування місцевого бюджету і віднесенням капітальних видатків</w:t>
      </w:r>
      <w:r w:rsidR="005710B3">
        <w:rPr>
          <w:lang w:val="uk-UA"/>
        </w:rPr>
        <w:t xml:space="preserve"> у 2021 році </w:t>
      </w:r>
      <w:r w:rsidR="00C87D89">
        <w:rPr>
          <w:lang w:val="uk-UA"/>
        </w:rPr>
        <w:t xml:space="preserve"> на  галузь « </w:t>
      </w:r>
      <w:r w:rsidR="00AB1EF9">
        <w:rPr>
          <w:lang w:val="uk-UA"/>
        </w:rPr>
        <w:t>Е</w:t>
      </w:r>
      <w:r w:rsidR="00C87D89">
        <w:rPr>
          <w:lang w:val="uk-UA"/>
        </w:rPr>
        <w:t>кономічна діяльність».</w:t>
      </w:r>
    </w:p>
    <w:p w:rsidR="007A3834" w:rsidRPr="00DB00B8" w:rsidRDefault="007A3834" w:rsidP="005B6258">
      <w:pPr>
        <w:ind w:firstLine="709"/>
        <w:jc w:val="both"/>
        <w:rPr>
          <w:sz w:val="10"/>
          <w:szCs w:val="10"/>
          <w:lang w:val="uk-UA"/>
        </w:rPr>
      </w:pPr>
    </w:p>
    <w:p w:rsidR="005B6258" w:rsidRPr="0081301B" w:rsidRDefault="005B6258" w:rsidP="0081301B">
      <w:pPr>
        <w:ind w:firstLine="709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5E230F" w:rsidRPr="0081301B">
        <w:rPr>
          <w:rFonts w:ascii="Times New Roman" w:eastAsia="Times New Roman" w:hAnsi="Times New Roman"/>
          <w:sz w:val="24"/>
          <w:szCs w:val="24"/>
          <w:lang w:eastAsia="ru-RU"/>
        </w:rPr>
        <w:t>310 966,4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грн;</w:t>
      </w:r>
    </w:p>
    <w:p w:rsidR="005B6258" w:rsidRPr="0081301B" w:rsidRDefault="005B6258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5E230F" w:rsidRPr="0081301B">
        <w:rPr>
          <w:rFonts w:ascii="Times New Roman" w:eastAsia="Times New Roman" w:hAnsi="Times New Roman"/>
          <w:sz w:val="24"/>
          <w:szCs w:val="24"/>
          <w:lang w:eastAsia="ru-RU"/>
        </w:rPr>
        <w:t>30 190,2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грн;</w:t>
      </w:r>
    </w:p>
    <w:p w:rsidR="00964AF5" w:rsidRPr="0081301B" w:rsidRDefault="00964AF5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5E230F" w:rsidRPr="0081301B">
        <w:rPr>
          <w:rFonts w:ascii="Times New Roman" w:eastAsia="Times New Roman" w:hAnsi="Times New Roman"/>
          <w:sz w:val="24"/>
          <w:szCs w:val="24"/>
          <w:lang w:eastAsia="ru-RU"/>
        </w:rPr>
        <w:t>16 501,8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грн;</w:t>
      </w:r>
    </w:p>
    <w:p w:rsidR="005E230F" w:rsidRPr="0081301B" w:rsidRDefault="005E230F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предмети, обладнання та інвентар – 11 144,9 тис грн;</w:t>
      </w:r>
    </w:p>
    <w:p w:rsidR="005E230F" w:rsidRPr="0081301B" w:rsidRDefault="005E230F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капітальні видатки – 10 900,3 тис грн;</w:t>
      </w:r>
    </w:p>
    <w:p w:rsidR="00964AF5" w:rsidRPr="0081301B" w:rsidRDefault="00964AF5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 w:rsidR="005E230F" w:rsidRPr="0081301B">
        <w:rPr>
          <w:rFonts w:ascii="Times New Roman" w:eastAsia="Times New Roman" w:hAnsi="Times New Roman"/>
          <w:sz w:val="24"/>
          <w:szCs w:val="24"/>
          <w:lang w:eastAsia="ru-RU"/>
        </w:rPr>
        <w:t>10 511,1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грн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00B8" w:rsidRPr="0081301B" w:rsidRDefault="00DB00B8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5E230F" w:rsidRPr="0081301B">
        <w:rPr>
          <w:rFonts w:ascii="Times New Roman" w:eastAsia="Times New Roman" w:hAnsi="Times New Roman"/>
          <w:sz w:val="24"/>
          <w:szCs w:val="24"/>
          <w:lang w:eastAsia="ru-RU"/>
        </w:rPr>
        <w:t>2 989,6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грн;</w:t>
      </w:r>
    </w:p>
    <w:p w:rsidR="00DB00B8" w:rsidRPr="0081301B" w:rsidRDefault="00DB00B8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hAnsi="Times New Roman"/>
          <w:sz w:val="24"/>
          <w:szCs w:val="24"/>
        </w:rPr>
      </w:pPr>
      <w:r w:rsidRPr="0081301B">
        <w:rPr>
          <w:rFonts w:ascii="Times New Roman" w:hAnsi="Times New Roman"/>
          <w:sz w:val="24"/>
          <w:szCs w:val="24"/>
        </w:rPr>
        <w:lastRenderedPageBreak/>
        <w:t xml:space="preserve">окремі заходи по реалізації державних (регіональних) програм, не віднесені до заходів розвитку – </w:t>
      </w:r>
      <w:r w:rsidR="005E230F" w:rsidRPr="0081301B">
        <w:rPr>
          <w:rFonts w:ascii="Times New Roman" w:hAnsi="Times New Roman"/>
          <w:sz w:val="24"/>
          <w:szCs w:val="24"/>
        </w:rPr>
        <w:t>872,9</w:t>
      </w:r>
      <w:r w:rsidRPr="0081301B">
        <w:rPr>
          <w:rFonts w:ascii="Times New Roman" w:hAnsi="Times New Roman"/>
          <w:sz w:val="24"/>
          <w:szCs w:val="24"/>
        </w:rPr>
        <w:t xml:space="preserve"> тис. грн;</w:t>
      </w:r>
    </w:p>
    <w:p w:rsidR="00DB00B8" w:rsidRPr="0081301B" w:rsidRDefault="00DB00B8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hAnsi="Times New Roman"/>
          <w:sz w:val="24"/>
          <w:szCs w:val="24"/>
        </w:rPr>
      </w:pPr>
      <w:r w:rsidRPr="0081301B">
        <w:rPr>
          <w:rFonts w:ascii="Times New Roman" w:hAnsi="Times New Roman"/>
          <w:sz w:val="24"/>
          <w:szCs w:val="24"/>
        </w:rPr>
        <w:t xml:space="preserve">інші поточні видатки – </w:t>
      </w:r>
      <w:r w:rsidR="005E230F" w:rsidRPr="0081301B">
        <w:rPr>
          <w:rFonts w:ascii="Times New Roman" w:hAnsi="Times New Roman"/>
          <w:sz w:val="24"/>
          <w:szCs w:val="24"/>
        </w:rPr>
        <w:t>24,2</w:t>
      </w:r>
      <w:r w:rsidRPr="0081301B">
        <w:rPr>
          <w:rFonts w:ascii="Times New Roman" w:hAnsi="Times New Roman"/>
          <w:sz w:val="24"/>
          <w:szCs w:val="24"/>
        </w:rPr>
        <w:t xml:space="preserve"> тис. грн.</w:t>
      </w:r>
    </w:p>
    <w:p w:rsidR="00DB00B8" w:rsidRPr="0081301B" w:rsidRDefault="00DB00B8" w:rsidP="0081301B">
      <w:pPr>
        <w:pStyle w:val="af6"/>
        <w:numPr>
          <w:ilvl w:val="0"/>
          <w:numId w:val="2"/>
        </w:numPr>
        <w:spacing w:line="240" w:lineRule="auto"/>
        <w:ind w:left="1128" w:hanging="357"/>
        <w:jc w:val="both"/>
        <w:rPr>
          <w:rFonts w:ascii="Times New Roman" w:hAnsi="Times New Roman"/>
          <w:sz w:val="24"/>
          <w:szCs w:val="24"/>
        </w:rPr>
      </w:pPr>
      <w:r w:rsidRPr="0081301B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5E230F" w:rsidRPr="0081301B">
        <w:rPr>
          <w:rFonts w:ascii="Times New Roman" w:hAnsi="Times New Roman"/>
          <w:sz w:val="24"/>
          <w:szCs w:val="24"/>
        </w:rPr>
        <w:t>7,2</w:t>
      </w:r>
      <w:r w:rsidRPr="0081301B">
        <w:rPr>
          <w:rFonts w:ascii="Times New Roman" w:hAnsi="Times New Roman"/>
          <w:sz w:val="24"/>
          <w:szCs w:val="24"/>
        </w:rPr>
        <w:t xml:space="preserve"> тис. грн.</w:t>
      </w:r>
    </w:p>
    <w:p w:rsidR="00940736" w:rsidRDefault="005E230F" w:rsidP="00576AC2">
      <w:pPr>
        <w:tabs>
          <w:tab w:val="left" w:pos="769"/>
          <w:tab w:val="left" w:pos="1620"/>
        </w:tabs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5A61C3F" wp14:editId="1C5AFF56">
            <wp:extent cx="6210300" cy="4401185"/>
            <wp:effectExtent l="0" t="0" r="0" b="18415"/>
            <wp:docPr id="14" name="Діагра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85182" w:rsidRDefault="00A85182" w:rsidP="00A85182">
      <w:pPr>
        <w:ind w:firstLine="567"/>
        <w:jc w:val="both"/>
        <w:rPr>
          <w:lang w:val="uk-UA"/>
        </w:rPr>
      </w:pPr>
    </w:p>
    <w:p w:rsidR="00940736" w:rsidRPr="00733689" w:rsidRDefault="00940736" w:rsidP="00A85182">
      <w:pPr>
        <w:ind w:firstLine="567"/>
        <w:jc w:val="both"/>
        <w:rPr>
          <w:lang w:val="uk-UA"/>
        </w:rPr>
      </w:pPr>
      <w:r w:rsidRPr="00733689">
        <w:rPr>
          <w:lang w:val="uk-UA"/>
        </w:rPr>
        <w:t>По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380 976,0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 xml:space="preserve">– </w:t>
      </w:r>
      <w:r w:rsidR="00233E47">
        <w:rPr>
          <w:lang w:val="uk-UA"/>
        </w:rPr>
        <w:t>13 132,6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3649E5" w:rsidRPr="00733689" w:rsidRDefault="003649E5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За рахунок вищевказаних коштів утримувалися:</w:t>
      </w:r>
    </w:p>
    <w:p w:rsidR="003649E5" w:rsidRPr="00733689" w:rsidRDefault="003649E5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-   </w:t>
      </w:r>
      <w:r w:rsidRPr="00185F9B">
        <w:rPr>
          <w:b/>
          <w:i/>
          <w:lang w:val="uk-UA"/>
        </w:rPr>
        <w:t>15 закладів дошкільної освіти комбінованого типу, а саме</w:t>
      </w:r>
      <w:r w:rsidRPr="00733689">
        <w:rPr>
          <w:b/>
          <w:lang w:val="uk-UA"/>
        </w:rPr>
        <w:t xml:space="preserve">: </w:t>
      </w:r>
      <w:r w:rsidRPr="00733689">
        <w:rPr>
          <w:lang w:val="uk-UA"/>
        </w:rPr>
        <w:t>ДНЗ (ясла-садок) комбінованого типу № 1 «Сонячний», ДНЗ (ясла-садок) комбінованого типу № 2 «Горобинка», ДНЗ (ясла-садок) комбінованого типу № 3 «Козачок», ДНЗ (ясла-садок) комбінованого типу № 4 «Пролісок», ДНЗ (ясла-садок) комбінованого типу № 5 «Капітошка», ДНЗ (ясла-садок) комбінованого типу № 6 «Яблунька», ДНЗ (ясла-садок) № 7 «Перлинка», КЗ «Блиставицький ЗДО комбінованого типу № 8 «Золота рибка», КЗ «Луб’янський ЗДО комбінованого типу № 9 «Волошка», КЗ «Гаврилівський ЗДО № 10 «Веселка», ДНЗ (ясла-садок) № 11 «Берізка»</w:t>
      </w:r>
      <w:r>
        <w:rPr>
          <w:lang w:val="uk-UA"/>
        </w:rPr>
        <w:t xml:space="preserve">; </w:t>
      </w:r>
      <w:r w:rsidRPr="00733689">
        <w:rPr>
          <w:lang w:val="uk-UA"/>
        </w:rPr>
        <w:t xml:space="preserve">ДНЗ (ясла-садок) № </w:t>
      </w:r>
      <w:r>
        <w:rPr>
          <w:lang w:val="uk-UA"/>
        </w:rPr>
        <w:t>12</w:t>
      </w:r>
      <w:r w:rsidRPr="00733689">
        <w:rPr>
          <w:lang w:val="uk-UA"/>
        </w:rPr>
        <w:t xml:space="preserve"> «Ластівка </w:t>
      </w:r>
      <w:r>
        <w:rPr>
          <w:lang w:val="uk-UA"/>
        </w:rPr>
        <w:t>;</w:t>
      </w:r>
      <w:r w:rsidRPr="00733689">
        <w:rPr>
          <w:lang w:val="uk-UA"/>
        </w:rPr>
        <w:t>Мироцький ДНЗ «Лелеченя»</w:t>
      </w:r>
      <w:r>
        <w:rPr>
          <w:lang w:val="uk-UA"/>
        </w:rPr>
        <w:t>№ 13; Бабинецький ДНЗ (ясла-садок) № 14</w:t>
      </w:r>
      <w:r w:rsidRPr="00733689">
        <w:rPr>
          <w:lang w:val="uk-UA"/>
        </w:rPr>
        <w:t xml:space="preserve"> «Світлячок»,», </w:t>
      </w:r>
      <w:r>
        <w:rPr>
          <w:lang w:val="uk-UA"/>
        </w:rPr>
        <w:t xml:space="preserve">ДНЗ «Дивограй» № 15 </w:t>
      </w:r>
      <w:r w:rsidRPr="00733689">
        <w:rPr>
          <w:lang w:val="uk-UA"/>
        </w:rPr>
        <w:t xml:space="preserve">, в яких виховується </w:t>
      </w:r>
      <w:r>
        <w:rPr>
          <w:lang w:val="uk-UA"/>
        </w:rPr>
        <w:t>2744</w:t>
      </w:r>
      <w:r w:rsidRPr="00733689">
        <w:rPr>
          <w:lang w:val="uk-UA"/>
        </w:rPr>
        <w:t xml:space="preserve"> дітей. В закладах функціонує 1</w:t>
      </w:r>
      <w:r>
        <w:rPr>
          <w:lang w:val="uk-UA"/>
        </w:rPr>
        <w:t>20 груп, з них: 21</w:t>
      </w:r>
      <w:r w:rsidRPr="00733689">
        <w:rPr>
          <w:lang w:val="uk-UA"/>
        </w:rPr>
        <w:t xml:space="preserve"> логопедичних (2</w:t>
      </w:r>
      <w:r>
        <w:rPr>
          <w:lang w:val="uk-UA"/>
        </w:rPr>
        <w:t>70</w:t>
      </w:r>
      <w:r w:rsidRPr="00733689">
        <w:rPr>
          <w:lang w:val="uk-UA"/>
        </w:rPr>
        <w:t xml:space="preserve"> дітей), 2 офтальмологічні  (16 дітей), </w:t>
      </w:r>
      <w:r>
        <w:rPr>
          <w:lang w:val="uk-UA"/>
        </w:rPr>
        <w:t>30</w:t>
      </w:r>
      <w:r w:rsidRPr="00733689">
        <w:rPr>
          <w:lang w:val="uk-UA"/>
        </w:rPr>
        <w:t xml:space="preserve"> інклюзивних (відвідує </w:t>
      </w:r>
      <w:r>
        <w:rPr>
          <w:lang w:val="uk-UA"/>
        </w:rPr>
        <w:t>71</w:t>
      </w:r>
      <w:r w:rsidRPr="00733689">
        <w:rPr>
          <w:lang w:val="uk-UA"/>
        </w:rPr>
        <w:t xml:space="preserve"> дітей), 10 груп з режимом короткотривалого перебування дітей.</w:t>
      </w:r>
    </w:p>
    <w:p w:rsidR="003649E5" w:rsidRPr="00185F9B" w:rsidRDefault="003649E5" w:rsidP="003649E5">
      <w:pPr>
        <w:pStyle w:val="af6"/>
        <w:numPr>
          <w:ilvl w:val="0"/>
          <w:numId w:val="6"/>
        </w:numPr>
        <w:tabs>
          <w:tab w:val="left" w:pos="1260"/>
          <w:tab w:val="left" w:pos="162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85F9B">
        <w:rPr>
          <w:rFonts w:ascii="Times New Roman" w:hAnsi="Times New Roman"/>
          <w:b/>
          <w:i/>
          <w:sz w:val="24"/>
          <w:szCs w:val="24"/>
        </w:rPr>
        <w:t>17 закладів загальної середньої освіти</w:t>
      </w:r>
      <w:r w:rsidRPr="00185F9B">
        <w:rPr>
          <w:rFonts w:ascii="Times New Roman" w:hAnsi="Times New Roman"/>
          <w:i/>
          <w:sz w:val="24"/>
          <w:szCs w:val="24"/>
        </w:rPr>
        <w:t xml:space="preserve">, </w:t>
      </w:r>
      <w:r w:rsidRPr="00185F9B">
        <w:rPr>
          <w:rFonts w:ascii="Times New Roman" w:hAnsi="Times New Roman"/>
          <w:b/>
          <w:i/>
          <w:sz w:val="24"/>
          <w:szCs w:val="24"/>
        </w:rPr>
        <w:t>а саме:</w:t>
      </w:r>
    </w:p>
    <w:p w:rsidR="003649E5" w:rsidRPr="00733689" w:rsidRDefault="003649E5" w:rsidP="003649E5">
      <w:pPr>
        <w:tabs>
          <w:tab w:val="left" w:pos="567"/>
          <w:tab w:val="left" w:pos="1620"/>
        </w:tabs>
        <w:jc w:val="both"/>
        <w:rPr>
          <w:lang w:val="uk-UA"/>
        </w:rPr>
      </w:pPr>
      <w:r w:rsidRPr="00733689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2 Бучанської міської ради;</w:t>
      </w: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3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lastRenderedPageBreak/>
        <w:t>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4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Бучанська </w:t>
      </w:r>
      <w:r w:rsidR="009D4356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№ 5 з поглибленим вивченням іноземних мов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«Блиставицький заклад загальної середньої освіти І-ІІІ ступенів» № 6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«Луб’янський заклад загальної середньої освіти І-ІІ ступенів» № 7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C7283E">
        <w:rPr>
          <w:lang w:val="uk-UA"/>
        </w:rPr>
        <w:t>Бучанський ліцей №</w:t>
      </w:r>
      <w:r w:rsidR="009D4356">
        <w:rPr>
          <w:lang w:val="uk-UA"/>
        </w:rPr>
        <w:t xml:space="preserve"> </w:t>
      </w:r>
      <w:r w:rsidRPr="00C7283E">
        <w:rPr>
          <w:lang w:val="uk-UA"/>
        </w:rPr>
        <w:t xml:space="preserve">9 </w:t>
      </w:r>
      <w:r w:rsidRPr="00733689">
        <w:rPr>
          <w:lang w:val="uk-UA"/>
        </w:rPr>
        <w:t xml:space="preserve">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«Ворзельський заклад загальної середньої освіти І-ІІІ ступенів» № 10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Ворзельський опорний заклад загальної середньої освіти І-ІІІ ступенів </w:t>
      </w:r>
      <w:r w:rsidRPr="00733689">
        <w:rPr>
          <w:lang w:val="uk-UA"/>
        </w:rPr>
        <w:t xml:space="preserve"> № 1</w:t>
      </w:r>
      <w:r>
        <w:rPr>
          <w:lang w:val="uk-UA"/>
        </w:rPr>
        <w:t>0</w:t>
      </w:r>
      <w:r w:rsidRPr="00733689">
        <w:rPr>
          <w:lang w:val="uk-UA"/>
        </w:rPr>
        <w:t xml:space="preserve">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«Мироцька гімназія № 12»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3649E5" w:rsidRPr="00733689" w:rsidRDefault="003649E5" w:rsidP="003649E5">
      <w:pPr>
        <w:tabs>
          <w:tab w:val="left" w:pos="1260"/>
          <w:tab w:val="left" w:pos="1620"/>
        </w:tabs>
        <w:jc w:val="both"/>
        <w:rPr>
          <w:lang w:val="uk-UA"/>
        </w:rPr>
      </w:pPr>
      <w:r w:rsidRPr="00733689">
        <w:rPr>
          <w:lang w:val="uk-UA"/>
        </w:rPr>
        <w:t xml:space="preserve"> Здвижівським закладом дошкільної освіти Бучанської міської ради; 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color w:val="FF0000"/>
          <w:lang w:val="uk-UA"/>
        </w:rPr>
      </w:pPr>
      <w:r w:rsidRPr="00733689">
        <w:rPr>
          <w:lang w:val="uk-UA"/>
        </w:rPr>
        <w:t>Навчально-виховний комплекс «Загальноосвітня школа І ступеня – дошкільний навчальний заклад «Берізка» Бучанської міської ради, включно з  закладом дошкільної освіти.</w:t>
      </w:r>
      <w:r w:rsidRPr="00733689">
        <w:rPr>
          <w:color w:val="FF0000"/>
          <w:lang w:val="uk-UA"/>
        </w:rPr>
        <w:t xml:space="preserve"> </w:t>
      </w:r>
    </w:p>
    <w:p w:rsidR="000F5109" w:rsidRPr="000F5109" w:rsidRDefault="000F5109" w:rsidP="003649E5">
      <w:pPr>
        <w:tabs>
          <w:tab w:val="left" w:pos="1260"/>
          <w:tab w:val="left" w:pos="1620"/>
        </w:tabs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Загалом у заклада</w:t>
      </w:r>
      <w:r>
        <w:rPr>
          <w:lang w:val="uk-UA"/>
        </w:rPr>
        <w:t>х середньої освіти навчається 9527</w:t>
      </w:r>
      <w:r w:rsidRPr="00733689">
        <w:rPr>
          <w:lang w:val="uk-UA"/>
        </w:rPr>
        <w:t xml:space="preserve"> учнів у 3</w:t>
      </w:r>
      <w:r>
        <w:rPr>
          <w:lang w:val="uk-UA"/>
        </w:rPr>
        <w:t>79</w:t>
      </w:r>
      <w:r w:rsidRPr="00733689">
        <w:rPr>
          <w:lang w:val="uk-UA"/>
        </w:rPr>
        <w:t>-и класах.</w:t>
      </w:r>
    </w:p>
    <w:p w:rsidR="009D4356" w:rsidRPr="009D4356" w:rsidRDefault="009D4356" w:rsidP="003649E5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8A7BF2" w:rsidRDefault="008C0CCC" w:rsidP="008A7BF2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Окрім того у </w:t>
      </w:r>
      <w:r w:rsidR="009D4356">
        <w:rPr>
          <w:lang w:val="uk-UA"/>
        </w:rPr>
        <w:t xml:space="preserve"> структур</w:t>
      </w:r>
      <w:r>
        <w:rPr>
          <w:lang w:val="uk-UA"/>
        </w:rPr>
        <w:t xml:space="preserve">і галузі </w:t>
      </w:r>
      <w:r w:rsidR="00DE56F6">
        <w:rPr>
          <w:lang w:val="uk-UA"/>
        </w:rPr>
        <w:t>«</w:t>
      </w:r>
      <w:r>
        <w:rPr>
          <w:lang w:val="uk-UA"/>
        </w:rPr>
        <w:t>Освіта» існують центри, а саме:</w:t>
      </w:r>
    </w:p>
    <w:p w:rsidR="008A7BF2" w:rsidRPr="008A7BF2" w:rsidRDefault="008A7BF2" w:rsidP="008A7BF2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3649E5" w:rsidRPr="004E6821" w:rsidRDefault="003649E5" w:rsidP="008A7BF2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733689">
        <w:rPr>
          <w:b/>
          <w:lang w:val="uk-UA"/>
        </w:rPr>
        <w:t xml:space="preserve">   </w:t>
      </w:r>
      <w:r w:rsidRPr="004E6821">
        <w:rPr>
          <w:b/>
          <w:i/>
          <w:lang w:val="uk-UA"/>
        </w:rPr>
        <w:t>-  1 центр позашкільної роботи;</w:t>
      </w:r>
    </w:p>
    <w:p w:rsidR="003649E5" w:rsidRPr="004E6821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4E6821">
        <w:rPr>
          <w:b/>
          <w:i/>
          <w:lang w:val="uk-UA"/>
        </w:rPr>
        <w:t xml:space="preserve">-   1 централізована бухгалтерія; </w:t>
      </w:r>
    </w:p>
    <w:p w:rsidR="003649E5" w:rsidRPr="004E6821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4E6821">
        <w:rPr>
          <w:b/>
          <w:i/>
          <w:lang w:val="uk-UA"/>
        </w:rPr>
        <w:t>-   1 централізована господарська група;</w:t>
      </w:r>
    </w:p>
    <w:p w:rsidR="003649E5" w:rsidRPr="00733689" w:rsidRDefault="003649E5" w:rsidP="003649E5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4E6821">
        <w:rPr>
          <w:b/>
          <w:i/>
          <w:lang w:val="uk-UA"/>
        </w:rPr>
        <w:t>-  3 центри відділу освіти по роботі з дітьми</w:t>
      </w:r>
      <w:r w:rsidRPr="00733689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напрямку навчання відділу освіти Бучанської міської ради; </w:t>
      </w:r>
    </w:p>
    <w:p w:rsidR="003649E5" w:rsidRPr="00733689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733689">
        <w:rPr>
          <w:b/>
          <w:lang w:val="uk-UA"/>
        </w:rPr>
        <w:t xml:space="preserve">- 1- </w:t>
      </w:r>
      <w:r w:rsidRPr="004E6821">
        <w:rPr>
          <w:b/>
          <w:i/>
          <w:lang w:val="uk-UA"/>
        </w:rPr>
        <w:t>Бучанський міський інклюзивно-ресурсний центр</w:t>
      </w:r>
      <w:r w:rsidR="00253729">
        <w:rPr>
          <w:b/>
          <w:lang w:val="uk-UA"/>
        </w:rPr>
        <w:t>.</w:t>
      </w: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3649E5" w:rsidRPr="00733689" w:rsidRDefault="003649E5" w:rsidP="003649E5">
      <w:pPr>
        <w:ind w:firstLine="567"/>
        <w:jc w:val="both"/>
        <w:rPr>
          <w:lang w:val="uk-UA"/>
        </w:rPr>
      </w:pPr>
      <w:r w:rsidRPr="00733689">
        <w:rPr>
          <w:lang w:val="uk-UA"/>
        </w:rPr>
        <w:t>Харчування дітей в дошкільних та загальноосвітніх навчальних закладах здійснюється відповідно до місцевої цільової програми «Організація харчування дітей у закладах дошкільної та загальної середньої освіти Бучанської міської об</w:t>
      </w:r>
      <w:r w:rsidRPr="00E322BD">
        <w:rPr>
          <w:lang w:val="uk-UA"/>
        </w:rPr>
        <w:t>’</w:t>
      </w:r>
      <w:r w:rsidRPr="00733689">
        <w:rPr>
          <w:lang w:val="uk-UA"/>
        </w:rPr>
        <w:t xml:space="preserve">єднаної територіальної громади  на 2020-2022 роки»,  рішень  виконавчого комітету Бучанської міської ради. </w:t>
      </w:r>
    </w:p>
    <w:p w:rsidR="003649E5" w:rsidRPr="00733689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>Плата за харчування однієї дитини у дошкільному навчальному закладі встановлена у розмірі:</w:t>
      </w:r>
    </w:p>
    <w:p w:rsidR="003649E5" w:rsidRPr="00733689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>- для м. Буча, смт. Ворзель:  90%- батьківська плата, 10% - кошти місцевого бюджету;</w:t>
      </w:r>
    </w:p>
    <w:p w:rsidR="003649E5" w:rsidRPr="00733689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>- для сіл Блиставиця, Луб’янка, Гаврилівка, Бабинці, Здвижівка, Мироцьке: 60% - батьківська плата, 40% - кошти місцевого бюджету.</w:t>
      </w:r>
    </w:p>
    <w:p w:rsidR="003649E5" w:rsidRPr="00733689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 xml:space="preserve">Вартість харчування на одну дитину в день  складала: для дітей віком до 3 (4)–х років </w:t>
      </w:r>
      <w:r>
        <w:rPr>
          <w:color w:val="000000"/>
          <w:lang w:val="uk-UA"/>
        </w:rPr>
        <w:t>–</w:t>
      </w:r>
      <w:r w:rsidRPr="0073368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41,03</w:t>
      </w:r>
      <w:r w:rsidRPr="00733689">
        <w:rPr>
          <w:color w:val="000000"/>
          <w:lang w:val="uk-UA"/>
        </w:rPr>
        <w:t xml:space="preserve"> грн., віком від 3-х до 6 (7 ) років </w:t>
      </w:r>
      <w:r>
        <w:rPr>
          <w:color w:val="000000"/>
          <w:lang w:val="uk-UA"/>
        </w:rPr>
        <w:t>–</w:t>
      </w:r>
      <w:r w:rsidRPr="0073368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54,32</w:t>
      </w:r>
      <w:r w:rsidRPr="00733689">
        <w:rPr>
          <w:color w:val="000000"/>
          <w:lang w:val="uk-UA"/>
        </w:rPr>
        <w:t xml:space="preserve"> грн. </w:t>
      </w:r>
    </w:p>
    <w:p w:rsidR="003649E5" w:rsidRPr="00733689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>Безкоштовним  харчуванням по дошкільних навчальних закладах забезпечені діти із малозабезпечених сімей, діти-сироти, діти, які позбавлені батьківського піклування, діти з інвалідністю, діти загиблих воїнів АТО або які стали особами з інвалідністю, діти учасників АТО ( на час перебування),  діти, які потребують корекції фізичного та (або) розумового розвитку.</w:t>
      </w:r>
    </w:p>
    <w:p w:rsidR="003649E5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 xml:space="preserve"> Діти з багатодітних сімей, діти батьки яких є учасниками бойових дій – АТО, або які були в зоні АТО, діти із сімей, які опинились у складних життєвих обставинах та перебувають на відповідному обліку у службі у справах дітей та сім'ї Бучанської міської ради, центрі </w:t>
      </w:r>
      <w:r w:rsidRPr="00733689">
        <w:rPr>
          <w:color w:val="000000"/>
          <w:lang w:val="uk-UA"/>
        </w:rPr>
        <w:lastRenderedPageBreak/>
        <w:t xml:space="preserve">соціальних  служб для сім'ї, дітей та молоді мають пільгу 50% плати за харчування. </w:t>
      </w:r>
      <w:r w:rsidRPr="00284172">
        <w:rPr>
          <w:color w:val="000000"/>
          <w:lang w:val="uk-UA"/>
        </w:rPr>
        <w:t xml:space="preserve">Кількість дітей, які одержали безкоштовне та пільгове харчування, становить  </w:t>
      </w:r>
      <w:r>
        <w:rPr>
          <w:color w:val="000000"/>
          <w:lang w:val="uk-UA"/>
        </w:rPr>
        <w:t>881</w:t>
      </w:r>
      <w:r w:rsidRPr="00284172">
        <w:rPr>
          <w:color w:val="000000"/>
          <w:lang w:val="uk-UA"/>
        </w:rPr>
        <w:t xml:space="preserve"> дітей, з них: </w:t>
      </w:r>
    </w:p>
    <w:p w:rsidR="003649E5" w:rsidRPr="00DC71B6" w:rsidRDefault="003649E5" w:rsidP="003649E5">
      <w:pPr>
        <w:ind w:firstLine="567"/>
        <w:jc w:val="both"/>
        <w:rPr>
          <w:color w:val="000000"/>
          <w:sz w:val="10"/>
          <w:szCs w:val="10"/>
          <w:lang w:val="uk-UA"/>
        </w:rPr>
      </w:pPr>
    </w:p>
    <w:p w:rsidR="003649E5" w:rsidRPr="00284172" w:rsidRDefault="003649E5" w:rsidP="004D284D">
      <w:pPr>
        <w:pStyle w:val="af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 xml:space="preserve">діти-сироти та діти, позбавлені батьківського піклування - </w:t>
      </w:r>
      <w:r w:rsidRPr="00284172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дитини;</w:t>
      </w:r>
    </w:p>
    <w:p w:rsidR="003649E5" w:rsidRPr="00284172" w:rsidRDefault="003649E5" w:rsidP="004D284D">
      <w:pPr>
        <w:pStyle w:val="af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діти із багатодітних та малозабезпечених сімей - 2</w:t>
      </w:r>
      <w:r w:rsidRPr="00284172">
        <w:rPr>
          <w:rFonts w:ascii="Times New Roman" w:hAnsi="Times New Roman"/>
          <w:color w:val="000000"/>
          <w:sz w:val="24"/>
          <w:szCs w:val="24"/>
          <w:lang w:val="ru-RU"/>
        </w:rPr>
        <w:t>53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дитини;</w:t>
      </w:r>
    </w:p>
    <w:p w:rsidR="003649E5" w:rsidRPr="00284172" w:rsidRDefault="003649E5" w:rsidP="004D284D">
      <w:pPr>
        <w:pStyle w:val="af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діти з особливими освітніми потребами, які навчаються у спеціальних та інклюзивних групах – 2</w:t>
      </w:r>
      <w:r w:rsidRPr="00284172">
        <w:rPr>
          <w:rFonts w:ascii="Times New Roman" w:hAnsi="Times New Roman"/>
          <w:color w:val="000000"/>
          <w:sz w:val="24"/>
          <w:szCs w:val="24"/>
          <w:lang w:val="ru-RU"/>
        </w:rPr>
        <w:t>98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дитина;</w:t>
      </w:r>
    </w:p>
    <w:p w:rsidR="003649E5" w:rsidRPr="00284172" w:rsidRDefault="003649E5" w:rsidP="004D284D">
      <w:pPr>
        <w:pStyle w:val="af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діти з числа внутрішньо переміщених осіб чи дітей, які мають статус дитини,  яка постраждала внаслідок воєнних дій і збройних конфліктів – 107 дитини;</w:t>
      </w:r>
    </w:p>
    <w:p w:rsidR="003649E5" w:rsidRPr="00284172" w:rsidRDefault="003649E5" w:rsidP="004D284D">
      <w:pPr>
        <w:pStyle w:val="af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 xml:space="preserve">діти осіб інших категорій, визначених рішенням органу місцевого самоврядування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222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дитини.</w:t>
      </w:r>
    </w:p>
    <w:p w:rsidR="003649E5" w:rsidRDefault="003649E5" w:rsidP="003649E5">
      <w:pPr>
        <w:ind w:firstLine="567"/>
        <w:jc w:val="both"/>
        <w:rPr>
          <w:color w:val="000000"/>
          <w:lang w:val="uk-UA"/>
        </w:rPr>
      </w:pPr>
      <w:r w:rsidRPr="00733689">
        <w:rPr>
          <w:color w:val="000000"/>
          <w:lang w:val="uk-UA"/>
        </w:rPr>
        <w:t xml:space="preserve">Для учнів 1-11 класів закладів загальної середньої освіти з числа пільгових категорій вартість надання послуг з харчування одного учня на день складає </w:t>
      </w:r>
      <w:r>
        <w:rPr>
          <w:color w:val="000000"/>
          <w:lang w:val="uk-UA"/>
        </w:rPr>
        <w:t>:</w:t>
      </w:r>
    </w:p>
    <w:p w:rsidR="003649E5" w:rsidRDefault="003649E5" w:rsidP="003649E5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 вікова група від 6 до 11 років -45,00 грн;</w:t>
      </w:r>
    </w:p>
    <w:p w:rsidR="003649E5" w:rsidRDefault="003649E5" w:rsidP="003649E5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ІІ вікова група від 11 до14 років -50,00 грн;</w:t>
      </w:r>
    </w:p>
    <w:p w:rsidR="003649E5" w:rsidRPr="00733689" w:rsidRDefault="003649E5" w:rsidP="003649E5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ІІІ вікова група від 14 до 18 років -55</w:t>
      </w:r>
      <w:r w:rsidRPr="00733689">
        <w:rPr>
          <w:color w:val="000000"/>
          <w:lang w:val="uk-UA"/>
        </w:rPr>
        <w:t>,00 грн. – 100% за рахунок коштів місцевого бюджету м. Буча.</w:t>
      </w:r>
    </w:p>
    <w:p w:rsidR="003649E5" w:rsidRPr="00284172" w:rsidRDefault="003649E5" w:rsidP="003649E5">
      <w:pPr>
        <w:ind w:firstLine="567"/>
        <w:jc w:val="both"/>
        <w:rPr>
          <w:color w:val="000000"/>
          <w:lang w:val="uk-UA"/>
        </w:rPr>
      </w:pPr>
      <w:r w:rsidRPr="00284172">
        <w:rPr>
          <w:color w:val="000000"/>
          <w:lang w:val="uk-UA"/>
        </w:rPr>
        <w:t>Забезпечені безкоштовним харчуванням учні 1-11 класів кількістю 1 03</w:t>
      </w:r>
      <w:r>
        <w:rPr>
          <w:color w:val="000000"/>
          <w:lang w:val="uk-UA"/>
        </w:rPr>
        <w:t>5</w:t>
      </w:r>
      <w:r w:rsidRPr="00284172">
        <w:rPr>
          <w:color w:val="000000"/>
          <w:lang w:val="uk-UA"/>
        </w:rPr>
        <w:t xml:space="preserve"> учні, з них:</w:t>
      </w:r>
    </w:p>
    <w:p w:rsidR="003649E5" w:rsidRPr="00284172" w:rsidRDefault="003649E5" w:rsidP="003649E5">
      <w:pPr>
        <w:pStyle w:val="af6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- діти-сироти, діти, позбавлені батьківського піклування, -  55 учні;</w:t>
      </w:r>
    </w:p>
    <w:p w:rsidR="003649E5" w:rsidRPr="00284172" w:rsidRDefault="003649E5" w:rsidP="003649E5">
      <w:pPr>
        <w:pStyle w:val="af6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 xml:space="preserve">- діти з багатодітних та малозабезпечених сімей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учні;</w:t>
      </w:r>
    </w:p>
    <w:p w:rsidR="003649E5" w:rsidRPr="00284172" w:rsidRDefault="003649E5" w:rsidP="003649E5">
      <w:pPr>
        <w:pStyle w:val="af6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-діти з особливими освітніми потребами, які навчаються у спеціальних та  і</w:t>
      </w:r>
      <w:r>
        <w:rPr>
          <w:rFonts w:ascii="Times New Roman" w:hAnsi="Times New Roman"/>
          <w:color w:val="000000"/>
          <w:sz w:val="24"/>
          <w:szCs w:val="24"/>
        </w:rPr>
        <w:t xml:space="preserve">нклюзивних класах ( групах), – 90 </w:t>
      </w:r>
      <w:r w:rsidRPr="00284172">
        <w:rPr>
          <w:rFonts w:ascii="Times New Roman" w:hAnsi="Times New Roman"/>
          <w:color w:val="000000"/>
          <w:sz w:val="24"/>
          <w:szCs w:val="24"/>
        </w:rPr>
        <w:t>учні;</w:t>
      </w:r>
    </w:p>
    <w:p w:rsidR="003649E5" w:rsidRPr="00284172" w:rsidRDefault="003649E5" w:rsidP="003649E5">
      <w:pPr>
        <w:pStyle w:val="af6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- діти, з числа внутрішньо переміщених осіб чи діти, які мають статус дитини, яка постраждала внаслідок воєнних дій і збройних конфліктів, – 446 учні;</w:t>
      </w:r>
    </w:p>
    <w:p w:rsidR="003649E5" w:rsidRPr="00284172" w:rsidRDefault="003649E5" w:rsidP="003649E5">
      <w:pPr>
        <w:pStyle w:val="af6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- діти, батьки яких загинули або пропали безвісти ), померли, захищаючи суверенітет, незалежність та територіальну цілісність України, – 1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учні;</w:t>
      </w:r>
    </w:p>
    <w:p w:rsidR="003649E5" w:rsidRPr="00733689" w:rsidRDefault="003649E5" w:rsidP="003649E5">
      <w:pPr>
        <w:pStyle w:val="af6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84172">
        <w:rPr>
          <w:rFonts w:ascii="Times New Roman" w:hAnsi="Times New Roman"/>
          <w:color w:val="000000"/>
          <w:sz w:val="24"/>
          <w:szCs w:val="24"/>
        </w:rPr>
        <w:t>- діти осіб інших категорій, визначених рішенням органу місцевого самоврядування, – 39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284172">
        <w:rPr>
          <w:rFonts w:ascii="Times New Roman" w:hAnsi="Times New Roman"/>
          <w:color w:val="000000"/>
          <w:sz w:val="24"/>
          <w:szCs w:val="24"/>
        </w:rPr>
        <w:t xml:space="preserve"> учні.</w:t>
      </w:r>
    </w:p>
    <w:p w:rsidR="003649E5" w:rsidRDefault="003649E5" w:rsidP="00CF5B4A">
      <w:pPr>
        <w:ind w:firstLine="567"/>
        <w:jc w:val="both"/>
        <w:rPr>
          <w:color w:val="000000"/>
          <w:lang w:val="uk-UA"/>
        </w:rPr>
      </w:pPr>
      <w:r w:rsidRPr="00E322BD">
        <w:rPr>
          <w:color w:val="000000"/>
          <w:lang w:val="uk-UA"/>
        </w:rPr>
        <w:t xml:space="preserve">Безкоштовним харчуванням також забезпечуються учні  1-4 класів, що відвідують групу продовженого дня (вартість харчування на ГПД – </w:t>
      </w:r>
      <w:r>
        <w:rPr>
          <w:color w:val="000000"/>
          <w:lang w:val="uk-UA"/>
        </w:rPr>
        <w:t>20</w:t>
      </w:r>
      <w:r w:rsidRPr="00E322BD">
        <w:rPr>
          <w:color w:val="000000"/>
          <w:lang w:val="uk-UA"/>
        </w:rPr>
        <w:t xml:space="preserve">,00 грн. на одного учня), батьки яких загинули в </w:t>
      </w:r>
      <w:r w:rsidRPr="005A3683">
        <w:rPr>
          <w:color w:val="000000"/>
          <w:lang w:val="uk-UA"/>
        </w:rPr>
        <w:t>АТО ( 11 дітей), малозабезпечених сімей, які отримують державну соціальну допомогу ( 28 дітей).</w:t>
      </w:r>
    </w:p>
    <w:p w:rsidR="003649E5" w:rsidRPr="00734486" w:rsidRDefault="003649E5" w:rsidP="003649E5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A34082" w:rsidRPr="00734486" w:rsidRDefault="00A34082" w:rsidP="00A34082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0649AC">
        <w:rPr>
          <w:lang w:val="uk-UA"/>
        </w:rPr>
        <w:t>100 214,3</w:t>
      </w:r>
      <w:r w:rsidRPr="00733689">
        <w:rPr>
          <w:lang w:val="uk-UA"/>
        </w:rPr>
        <w:t xml:space="preserve"> тис. грн використано </w:t>
      </w:r>
      <w:r w:rsidR="000649AC">
        <w:rPr>
          <w:lang w:val="uk-UA"/>
        </w:rPr>
        <w:t>99 657,1</w:t>
      </w:r>
      <w:r w:rsidRPr="00733689">
        <w:rPr>
          <w:lang w:val="uk-UA"/>
        </w:rPr>
        <w:t xml:space="preserve"> тис. грн, що становить </w:t>
      </w:r>
      <w:r w:rsidR="00E8484D">
        <w:rPr>
          <w:lang w:val="uk-UA"/>
        </w:rPr>
        <w:t>9</w:t>
      </w:r>
      <w:r w:rsidR="000649AC">
        <w:rPr>
          <w:lang w:val="uk-UA"/>
        </w:rPr>
        <w:t>9,4</w:t>
      </w:r>
      <w:r>
        <w:rPr>
          <w:lang w:val="uk-UA"/>
        </w:rPr>
        <w:t xml:space="preserve"> </w:t>
      </w:r>
      <w:r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3A0EF4">
        <w:rPr>
          <w:lang w:val="uk-UA"/>
        </w:rPr>
        <w:t>81 029,6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3A0EF4">
        <w:rPr>
          <w:lang w:val="uk-UA"/>
        </w:rPr>
        <w:t>80 640,7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3A0EF4">
        <w:rPr>
          <w:lang w:val="uk-UA"/>
        </w:rPr>
        <w:t>99,5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FB2398">
        <w:rPr>
          <w:lang w:val="uk-UA"/>
        </w:rPr>
        <w:t>162 939,3</w:t>
      </w:r>
      <w:r w:rsidRPr="00733689">
        <w:rPr>
          <w:lang w:val="uk-UA"/>
        </w:rPr>
        <w:t xml:space="preserve"> тис. грн використано </w:t>
      </w:r>
      <w:r w:rsidR="00FB2398">
        <w:rPr>
          <w:lang w:val="uk-UA"/>
        </w:rPr>
        <w:t>161 438,8</w:t>
      </w:r>
      <w:r w:rsidRPr="00733689">
        <w:rPr>
          <w:lang w:val="uk-UA"/>
        </w:rPr>
        <w:t xml:space="preserve"> тис. грн, що становить </w:t>
      </w:r>
      <w:r w:rsidR="00672673">
        <w:rPr>
          <w:lang w:val="uk-UA"/>
        </w:rPr>
        <w:t>9</w:t>
      </w:r>
      <w:r w:rsidR="00FB2398">
        <w:rPr>
          <w:lang w:val="uk-UA"/>
        </w:rPr>
        <w:t>9,1</w:t>
      </w:r>
      <w:r w:rsidRPr="00733689">
        <w:rPr>
          <w:lang w:val="uk-UA"/>
        </w:rPr>
        <w:t xml:space="preserve"> % виконання. Кошти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1061 «Надання загальної середньої освіти закладами загальної середньої освіти» ( за рахунок залишку коштів, що мають цільове призначення)  при уточненому плані </w:t>
      </w:r>
      <w:r w:rsidR="00AA42BF">
        <w:rPr>
          <w:lang w:val="uk-UA"/>
        </w:rPr>
        <w:t>4 561,8</w:t>
      </w:r>
      <w:r w:rsidRPr="00733689">
        <w:rPr>
          <w:lang w:val="uk-UA"/>
        </w:rPr>
        <w:t xml:space="preserve"> тис. грн</w:t>
      </w:r>
      <w:r w:rsidR="00415FB0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4C47B3">
        <w:rPr>
          <w:lang w:val="uk-UA"/>
        </w:rPr>
        <w:t>2</w:t>
      </w:r>
      <w:r w:rsidR="00AA42BF">
        <w:rPr>
          <w:lang w:val="uk-UA"/>
        </w:rPr>
        <w:t> 578,6</w:t>
      </w:r>
      <w:r w:rsidRPr="00733689">
        <w:rPr>
          <w:lang w:val="uk-UA"/>
        </w:rPr>
        <w:t xml:space="preserve"> тис. грн, що становить </w:t>
      </w:r>
      <w:r w:rsidR="00AA42BF">
        <w:rPr>
          <w:lang w:val="uk-UA"/>
        </w:rPr>
        <w:t>53,5</w:t>
      </w:r>
      <w:r w:rsidRPr="00733689">
        <w:rPr>
          <w:lang w:val="uk-UA"/>
        </w:rPr>
        <w:t>% виконання. Кошти вказаної бюджетної програми  використано на  оплату за виготовлення проектної документації «Системи пожежної сигналізації та оповіщення про пожежу».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560BD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4 937,3</w:t>
      </w:r>
      <w:r w:rsidRPr="00733689">
        <w:rPr>
          <w:lang w:val="uk-UA"/>
        </w:rPr>
        <w:t xml:space="preserve"> тис. грн використано </w:t>
      </w:r>
      <w:r w:rsidR="00A877F9">
        <w:rPr>
          <w:lang w:val="uk-UA"/>
        </w:rPr>
        <w:t>4 928,6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A877F9">
        <w:rPr>
          <w:lang w:val="uk-UA"/>
        </w:rPr>
        <w:t>99,8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0E2061">
        <w:rPr>
          <w:lang w:val="uk-UA"/>
        </w:rPr>
        <w:t>4 798,1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0E2061">
        <w:rPr>
          <w:lang w:val="uk-UA"/>
        </w:rPr>
        <w:t>4 788,3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0E2061">
        <w:rPr>
          <w:lang w:val="uk-UA"/>
        </w:rPr>
        <w:t>99,8</w:t>
      </w:r>
      <w:r w:rsidRPr="00733689">
        <w:rPr>
          <w:lang w:val="uk-UA"/>
        </w:rPr>
        <w:t>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8F7D0B" w:rsidRPr="00733689" w:rsidRDefault="008F7D0B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11</w:t>
      </w:r>
      <w:r>
        <w:rPr>
          <w:lang w:val="uk-UA"/>
        </w:rPr>
        <w:t>42</w:t>
      </w:r>
      <w:r w:rsidRPr="00733689">
        <w:rPr>
          <w:lang w:val="uk-UA"/>
        </w:rPr>
        <w:t xml:space="preserve"> « </w:t>
      </w:r>
      <w:r>
        <w:rPr>
          <w:lang w:val="uk-UA"/>
        </w:rPr>
        <w:t>Інші програми та заходи у сфері освіти» при уточнен</w:t>
      </w:r>
      <w:r w:rsidRPr="00733689">
        <w:rPr>
          <w:lang w:val="uk-UA"/>
        </w:rPr>
        <w:t xml:space="preserve">ому  плані </w:t>
      </w:r>
      <w:r w:rsidR="00096C1F">
        <w:rPr>
          <w:lang w:val="uk-UA"/>
        </w:rPr>
        <w:t>21,7</w:t>
      </w:r>
      <w:r w:rsidRPr="00733689">
        <w:rPr>
          <w:lang w:val="uk-UA"/>
        </w:rPr>
        <w:t xml:space="preserve"> тис. грн</w:t>
      </w:r>
      <w:r w:rsidR="00096C1F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096C1F">
        <w:rPr>
          <w:lang w:val="uk-UA"/>
        </w:rPr>
        <w:t xml:space="preserve">7,2 </w:t>
      </w:r>
      <w:r w:rsidRPr="00733689">
        <w:rPr>
          <w:lang w:val="uk-UA"/>
        </w:rPr>
        <w:t xml:space="preserve">тис. грн, виконання склало </w:t>
      </w:r>
      <w:r w:rsidR="00E63915">
        <w:rPr>
          <w:lang w:val="uk-UA"/>
        </w:rPr>
        <w:t>3</w:t>
      </w:r>
      <w:r w:rsidR="00096C1F">
        <w:rPr>
          <w:lang w:val="uk-UA"/>
        </w:rPr>
        <w:t>3,3</w:t>
      </w:r>
      <w:r w:rsidRPr="00733689">
        <w:rPr>
          <w:lang w:val="uk-UA"/>
        </w:rPr>
        <w:t>%.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1151 « Забезпечення діяльності інклюзивно-ресурсних центрів за рахунок коштів місцевого бюджету» при уточненому  плані </w:t>
      </w:r>
      <w:r w:rsidR="00415381">
        <w:rPr>
          <w:lang w:val="uk-UA"/>
        </w:rPr>
        <w:t>84,9</w:t>
      </w:r>
      <w:r w:rsidRPr="00733689">
        <w:rPr>
          <w:lang w:val="uk-UA"/>
        </w:rPr>
        <w:t xml:space="preserve"> тис. грн використано </w:t>
      </w:r>
      <w:r w:rsidR="00415381">
        <w:rPr>
          <w:lang w:val="uk-UA"/>
        </w:rPr>
        <w:t>84,3</w:t>
      </w:r>
      <w:r w:rsidRPr="00733689">
        <w:rPr>
          <w:lang w:val="uk-UA"/>
        </w:rPr>
        <w:t xml:space="preserve"> тис. грн., виконання склало </w:t>
      </w:r>
      <w:r w:rsidR="00415381">
        <w:rPr>
          <w:lang w:val="uk-UA"/>
        </w:rPr>
        <w:t>99,3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1152 « Забезпечення діяльності інклюзивно -ресурсних центрів за рахунок освітньої субвенції» при плані </w:t>
      </w:r>
      <w:r w:rsidR="00233E5F">
        <w:rPr>
          <w:lang w:val="uk-UA"/>
        </w:rPr>
        <w:t>1 499,0</w:t>
      </w:r>
      <w:r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1 434,4</w:t>
      </w:r>
      <w:r w:rsidRPr="00733689">
        <w:rPr>
          <w:lang w:val="uk-UA"/>
        </w:rPr>
        <w:t xml:space="preserve"> тис. грн, виконання становить </w:t>
      </w:r>
      <w:r w:rsidR="00233E5F">
        <w:rPr>
          <w:lang w:val="uk-UA"/>
        </w:rPr>
        <w:t>95,7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D72E0E" w:rsidRDefault="00D72E0E" w:rsidP="00A31E72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1181 « 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 Нова українська школа» при уточненому плані 754,4 тис. грн використано </w:t>
      </w:r>
      <w:r w:rsidR="00D5399C">
        <w:rPr>
          <w:lang w:val="uk-UA"/>
        </w:rPr>
        <w:t>751,4</w:t>
      </w:r>
      <w:r>
        <w:rPr>
          <w:lang w:val="uk-UA"/>
        </w:rPr>
        <w:t xml:space="preserve"> тис. грн, виконання складає </w:t>
      </w:r>
      <w:r w:rsidR="00D5399C">
        <w:rPr>
          <w:lang w:val="uk-UA"/>
        </w:rPr>
        <w:t>99,6</w:t>
      </w:r>
      <w:r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D72E0E" w:rsidRDefault="00D72E0E" w:rsidP="00A31E72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1182 « Виконання заходів, спрямованих на забезпечення </w:t>
      </w:r>
      <w:r w:rsidR="00C56794">
        <w:rPr>
          <w:lang w:val="uk-UA"/>
        </w:rPr>
        <w:t xml:space="preserve">якісної, сучасної та доступної загальної середньої освіти « Нова українська школа» за рахунок субвенції з державного бюджету місцевим бюджетам» </w:t>
      </w:r>
      <w:r w:rsidR="007304E1">
        <w:rPr>
          <w:lang w:val="uk-UA"/>
        </w:rPr>
        <w:t xml:space="preserve">при плані відповідного періоду </w:t>
      </w:r>
      <w:r w:rsidR="00D5399C">
        <w:rPr>
          <w:lang w:val="uk-UA"/>
        </w:rPr>
        <w:t>1 213,3</w:t>
      </w:r>
      <w:r w:rsidR="007304E1">
        <w:rPr>
          <w:lang w:val="uk-UA"/>
        </w:rPr>
        <w:t xml:space="preserve"> тис. грн використано </w:t>
      </w:r>
      <w:r w:rsidR="00D5399C">
        <w:rPr>
          <w:lang w:val="uk-UA"/>
        </w:rPr>
        <w:t>1 213,3</w:t>
      </w:r>
      <w:r w:rsidR="007304E1">
        <w:rPr>
          <w:lang w:val="uk-UA"/>
        </w:rPr>
        <w:t xml:space="preserve"> тис. грн, виконання становить </w:t>
      </w:r>
      <w:r w:rsidR="00D5399C">
        <w:rPr>
          <w:lang w:val="uk-UA"/>
        </w:rPr>
        <w:t>100</w:t>
      </w:r>
      <w:r w:rsidR="007304E1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1200 « Надання освіти за рахунок субвенції з державного бюджету місцевим бюджетам  на надання державної підтримки особам з особливими освітніми  потребами» при плані </w:t>
      </w:r>
      <w:r w:rsidR="003E26E6">
        <w:rPr>
          <w:lang w:val="uk-UA"/>
        </w:rPr>
        <w:t>1 262,3</w:t>
      </w:r>
      <w:r w:rsidRPr="00733689">
        <w:rPr>
          <w:lang w:val="uk-UA"/>
        </w:rPr>
        <w:t xml:space="preserve"> тис. грн використано </w:t>
      </w:r>
      <w:r w:rsidR="003E26E6">
        <w:rPr>
          <w:lang w:val="uk-UA"/>
        </w:rPr>
        <w:t>1 135,9</w:t>
      </w:r>
      <w:r w:rsidRPr="00733689">
        <w:rPr>
          <w:lang w:val="uk-UA"/>
        </w:rPr>
        <w:t xml:space="preserve"> тис. грн, виконання склало </w:t>
      </w:r>
      <w:r w:rsidR="003E26E6">
        <w:rPr>
          <w:lang w:val="uk-UA"/>
        </w:rPr>
        <w:t>89,9</w:t>
      </w:r>
      <w:r w:rsidRPr="00733689">
        <w:rPr>
          <w:lang w:val="uk-UA"/>
        </w:rPr>
        <w:t>%</w:t>
      </w:r>
      <w:r w:rsidR="007626D2">
        <w:rPr>
          <w:lang w:val="uk-UA"/>
        </w:rPr>
        <w:t>.</w:t>
      </w:r>
      <w:r w:rsidRPr="00733689">
        <w:rPr>
          <w:lang w:val="uk-UA"/>
        </w:rPr>
        <w:t xml:space="preserve"> Кошти використовувалися на оплату психолого-педагогічних, корекційно-розвиткових послуг, придбання спеціальних засобів корекції психофізичних розвитку.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BA303D" w:rsidRDefault="00BA303D" w:rsidP="00A31E72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Pr="00733689">
        <w:rPr>
          <w:lang w:val="uk-UA"/>
        </w:rPr>
        <w:t xml:space="preserve">при плані </w:t>
      </w:r>
      <w:r w:rsidR="00C6240A">
        <w:rPr>
          <w:lang w:val="uk-UA"/>
        </w:rPr>
        <w:t>871,5</w:t>
      </w:r>
      <w:r w:rsidRPr="00733689">
        <w:rPr>
          <w:lang w:val="uk-UA"/>
        </w:rPr>
        <w:t xml:space="preserve"> тис. грн використано </w:t>
      </w:r>
      <w:r w:rsidR="00C6240A">
        <w:rPr>
          <w:lang w:val="uk-UA"/>
        </w:rPr>
        <w:t>671,6</w:t>
      </w:r>
      <w:r w:rsidRPr="00733689">
        <w:rPr>
          <w:lang w:val="uk-UA"/>
        </w:rPr>
        <w:t xml:space="preserve"> тис. грн, виконання склало </w:t>
      </w:r>
      <w:r w:rsidR="00C6240A">
        <w:rPr>
          <w:lang w:val="uk-UA"/>
        </w:rPr>
        <w:t>77,1</w:t>
      </w:r>
      <w:r w:rsidRPr="00733689">
        <w:rPr>
          <w:lang w:val="uk-UA"/>
        </w:rPr>
        <w:t>%</w:t>
      </w:r>
      <w:r w:rsidR="007F48C9">
        <w:rPr>
          <w:lang w:val="uk-UA"/>
        </w:rPr>
        <w:t>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DE74F2">
        <w:rPr>
          <w:lang w:val="uk-UA"/>
        </w:rPr>
        <w:t xml:space="preserve">14 252,8 </w:t>
      </w:r>
      <w:r w:rsidRPr="00733689">
        <w:rPr>
          <w:lang w:val="uk-UA"/>
        </w:rPr>
        <w:t>тис. грн</w:t>
      </w:r>
      <w:r w:rsidR="00DE74F2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DE74F2">
        <w:rPr>
          <w:lang w:val="uk-UA"/>
        </w:rPr>
        <w:t xml:space="preserve">12 438,9 </w:t>
      </w:r>
      <w:r w:rsidRPr="00733689">
        <w:rPr>
          <w:lang w:val="uk-UA"/>
        </w:rPr>
        <w:t xml:space="preserve">тис. грн, виконання склало </w:t>
      </w:r>
      <w:r w:rsidR="00DE74F2">
        <w:rPr>
          <w:lang w:val="uk-UA"/>
        </w:rPr>
        <w:t>87,3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A34082">
      <w:pPr>
        <w:ind w:firstLine="709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Pr="00F848F5" w:rsidRDefault="00A34082" w:rsidP="00A31E72">
      <w:pPr>
        <w:ind w:firstLine="567"/>
        <w:jc w:val="both"/>
        <w:rPr>
          <w:lang w:val="uk-UA"/>
        </w:rPr>
      </w:pPr>
      <w:r w:rsidRPr="00307F06">
        <w:rPr>
          <w:lang w:val="uk-UA"/>
        </w:rPr>
        <w:t>Видатки спеціального  фонду в галузі «Освіта» за  2021 р</w:t>
      </w:r>
      <w:r w:rsidR="0085614E">
        <w:rPr>
          <w:lang w:val="uk-UA"/>
        </w:rPr>
        <w:t>ік</w:t>
      </w:r>
      <w:r w:rsidRPr="00307F06">
        <w:rPr>
          <w:lang w:val="uk-UA"/>
        </w:rPr>
        <w:t xml:space="preserve">  склали </w:t>
      </w:r>
      <w:r w:rsidR="0085614E">
        <w:rPr>
          <w:lang w:val="uk-UA"/>
        </w:rPr>
        <w:t>22 339,3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>грн при уточненому плані 25 312,1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85614E">
        <w:rPr>
          <w:lang w:val="uk-UA"/>
        </w:rPr>
        <w:t>88,3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DC741A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8D799F">
        <w:rPr>
          <w:lang w:val="uk-UA"/>
        </w:rPr>
        <w:t>8 675,0</w:t>
      </w:r>
      <w:r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Pr="00DC741A">
        <w:rPr>
          <w:lang w:val="uk-UA"/>
        </w:rPr>
        <w:t xml:space="preserve"> використано </w:t>
      </w:r>
      <w:r w:rsidR="008D799F">
        <w:rPr>
          <w:lang w:val="uk-UA"/>
        </w:rPr>
        <w:t>8 538,7</w:t>
      </w:r>
      <w:r w:rsidRPr="00DC741A">
        <w:rPr>
          <w:lang w:val="uk-UA"/>
        </w:rPr>
        <w:t xml:space="preserve"> тис. грн, що становить </w:t>
      </w:r>
      <w:r w:rsidR="008D799F">
        <w:rPr>
          <w:lang w:val="uk-UA"/>
        </w:rPr>
        <w:t>98,4</w:t>
      </w:r>
      <w:r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4834ED">
        <w:rPr>
          <w:lang w:val="uk-UA"/>
        </w:rPr>
        <w:t>8 177,9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4834ED">
        <w:rPr>
          <w:lang w:val="uk-UA"/>
        </w:rPr>
        <w:t>7 835,6</w:t>
      </w:r>
      <w:r w:rsidRPr="008E5CAA">
        <w:rPr>
          <w:lang w:val="uk-UA"/>
        </w:rPr>
        <w:t xml:space="preserve"> тис. грн, що становить </w:t>
      </w:r>
      <w:r w:rsidR="004834ED">
        <w:rPr>
          <w:lang w:val="uk-UA"/>
        </w:rPr>
        <w:t>95,8</w:t>
      </w:r>
      <w:r w:rsidRPr="008E5CAA">
        <w:rPr>
          <w:lang w:val="uk-UA"/>
        </w:rPr>
        <w:t>% виконання.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F848F5" w:rsidRDefault="00F848F5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1061 «Надання загальної середньої освіти закладами загальної середньої освіти» ( за рахунок залишку коштів, що мають цільове призначення)  при уточненому плані </w:t>
      </w:r>
      <w:r w:rsidR="0084567E">
        <w:rPr>
          <w:lang w:val="uk-UA"/>
        </w:rPr>
        <w:t>3 379,3</w:t>
      </w:r>
      <w:r w:rsidRPr="00733689">
        <w:rPr>
          <w:lang w:val="uk-UA"/>
        </w:rPr>
        <w:t xml:space="preserve"> тис. грн використано </w:t>
      </w:r>
      <w:r w:rsidR="0084567E">
        <w:rPr>
          <w:lang w:val="uk-UA"/>
        </w:rPr>
        <w:t>3 346,6</w:t>
      </w:r>
      <w:r w:rsidRPr="00733689">
        <w:rPr>
          <w:lang w:val="uk-UA"/>
        </w:rPr>
        <w:t xml:space="preserve"> тис. грн, що становить </w:t>
      </w:r>
      <w:r w:rsidR="0084567E">
        <w:rPr>
          <w:lang w:val="uk-UA"/>
        </w:rPr>
        <w:t>99,0</w:t>
      </w:r>
      <w:r w:rsidRPr="00733689">
        <w:rPr>
          <w:lang w:val="uk-UA"/>
        </w:rPr>
        <w:t xml:space="preserve">% виконання. Кошти вказаної бюджетної програми  використано на  </w:t>
      </w:r>
      <w:r w:rsidR="00EC5A5D">
        <w:rPr>
          <w:lang w:val="uk-UA"/>
        </w:rPr>
        <w:t>проведення капітального ремонту в туалетних приміщеннях</w:t>
      </w:r>
      <w:r w:rsidRPr="00733689">
        <w:rPr>
          <w:lang w:val="uk-UA"/>
        </w:rPr>
        <w:t xml:space="preserve"> </w:t>
      </w:r>
      <w:r w:rsidR="00EC5A5D">
        <w:rPr>
          <w:lang w:val="uk-UA"/>
        </w:rPr>
        <w:t xml:space="preserve">закладів освіти, та  придбання мультимедійних контентів.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8A5277" w:rsidRDefault="008A5277" w:rsidP="008A5277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>
        <w:rPr>
          <w:lang w:val="uk-UA"/>
        </w:rPr>
        <w:t xml:space="preserve"> 103,3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103,2 </w:t>
      </w:r>
      <w:r w:rsidRPr="00733689">
        <w:rPr>
          <w:lang w:val="uk-UA"/>
        </w:rPr>
        <w:t xml:space="preserve">тис. грн, що становить </w:t>
      </w:r>
      <w:r>
        <w:rPr>
          <w:lang w:val="uk-UA"/>
        </w:rPr>
        <w:t>100</w:t>
      </w:r>
      <w:r w:rsidRPr="00733689">
        <w:rPr>
          <w:lang w:val="uk-UA"/>
        </w:rPr>
        <w:t>% виконання.</w:t>
      </w:r>
    </w:p>
    <w:p w:rsidR="007F48C9" w:rsidRPr="007F48C9" w:rsidRDefault="007F48C9" w:rsidP="008A5277">
      <w:pPr>
        <w:ind w:firstLine="567"/>
        <w:jc w:val="both"/>
        <w:rPr>
          <w:sz w:val="4"/>
          <w:szCs w:val="4"/>
          <w:lang w:val="uk-UA"/>
        </w:rPr>
      </w:pPr>
    </w:p>
    <w:p w:rsidR="00EC5A5D" w:rsidRDefault="00EC5A5D" w:rsidP="00A31E72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при плані відповідного періоду </w:t>
      </w:r>
      <w:r w:rsidR="004262F4">
        <w:rPr>
          <w:lang w:val="uk-UA"/>
        </w:rPr>
        <w:t>546,1</w:t>
      </w:r>
      <w:r>
        <w:rPr>
          <w:lang w:val="uk-UA"/>
        </w:rPr>
        <w:t xml:space="preserve"> тис. грн використано </w:t>
      </w:r>
      <w:r w:rsidR="004262F4">
        <w:rPr>
          <w:lang w:val="uk-UA"/>
        </w:rPr>
        <w:t>546,1</w:t>
      </w:r>
      <w:r>
        <w:rPr>
          <w:lang w:val="uk-UA"/>
        </w:rPr>
        <w:t xml:space="preserve"> тис. грн, виконання становить </w:t>
      </w:r>
      <w:r w:rsidR="004262F4">
        <w:rPr>
          <w:lang w:val="uk-UA"/>
        </w:rPr>
        <w:t>100</w:t>
      </w:r>
      <w:r>
        <w:rPr>
          <w:lang w:val="uk-UA"/>
        </w:rPr>
        <w:t>% ( придбання комп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ютерного обладнання).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4262F4" w:rsidRDefault="004262F4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1200 « Надання освіти за рахунок субвенції з державного бюджету місцевим бюджетам  на надання державної підтримки особам з особливими </w:t>
      </w:r>
      <w:r w:rsidRPr="00733689">
        <w:rPr>
          <w:lang w:val="uk-UA"/>
        </w:rPr>
        <w:lastRenderedPageBreak/>
        <w:t xml:space="preserve">освітніми  потребами» при плані </w:t>
      </w:r>
      <w:r>
        <w:rPr>
          <w:lang w:val="uk-UA"/>
        </w:rPr>
        <w:t>640,5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>627,5</w:t>
      </w:r>
      <w:r w:rsidRPr="00733689">
        <w:rPr>
          <w:lang w:val="uk-UA"/>
        </w:rPr>
        <w:t xml:space="preserve"> тис. грн, виконання склало </w:t>
      </w:r>
      <w:r>
        <w:rPr>
          <w:lang w:val="uk-UA"/>
        </w:rPr>
        <w:t>97,9</w:t>
      </w:r>
      <w:r w:rsidRPr="00733689">
        <w:rPr>
          <w:lang w:val="uk-UA"/>
        </w:rPr>
        <w:t>%</w:t>
      </w:r>
      <w:r>
        <w:rPr>
          <w:lang w:val="uk-UA"/>
        </w:rPr>
        <w:t>.</w:t>
      </w:r>
      <w:r w:rsidRPr="00733689">
        <w:rPr>
          <w:lang w:val="uk-UA"/>
        </w:rPr>
        <w:t xml:space="preserve"> </w:t>
      </w:r>
    </w:p>
    <w:p w:rsidR="00F723F7" w:rsidRDefault="00F723F7" w:rsidP="00A31E72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Pr="00733689">
        <w:rPr>
          <w:lang w:val="uk-UA"/>
        </w:rPr>
        <w:t xml:space="preserve">при плані </w:t>
      </w:r>
      <w:r>
        <w:rPr>
          <w:lang w:val="uk-UA"/>
        </w:rPr>
        <w:t>650,9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>647,8</w:t>
      </w:r>
      <w:r w:rsidRPr="00733689">
        <w:rPr>
          <w:lang w:val="uk-UA"/>
        </w:rPr>
        <w:t xml:space="preserve"> тис. грн, виконання склало </w:t>
      </w:r>
      <w:r>
        <w:rPr>
          <w:lang w:val="uk-UA"/>
        </w:rPr>
        <w:t>99,5</w:t>
      </w:r>
      <w:r w:rsidRPr="00733689">
        <w:rPr>
          <w:lang w:val="uk-UA"/>
        </w:rPr>
        <w:t>%</w:t>
      </w:r>
      <w:r w:rsidR="007F48C9">
        <w:rPr>
          <w:lang w:val="uk-UA"/>
        </w:rPr>
        <w:t>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EC5A5D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F723F7">
        <w:rPr>
          <w:lang w:val="uk-UA"/>
        </w:rPr>
        <w:t>3 139,0</w:t>
      </w:r>
      <w:r w:rsidRPr="00EC5A5D">
        <w:rPr>
          <w:lang w:val="uk-UA"/>
        </w:rPr>
        <w:t xml:space="preserve"> тис. грн. використано </w:t>
      </w:r>
      <w:r w:rsidR="00F723F7">
        <w:rPr>
          <w:lang w:val="uk-UA"/>
        </w:rPr>
        <w:t>693,6</w:t>
      </w:r>
      <w:r w:rsidRPr="00EC5A5D">
        <w:rPr>
          <w:lang w:val="uk-UA"/>
        </w:rPr>
        <w:t xml:space="preserve"> тис. грн., виконання склало </w:t>
      </w:r>
      <w:r w:rsidR="00F723F7">
        <w:rPr>
          <w:lang w:val="uk-UA"/>
        </w:rPr>
        <w:t>22,1</w:t>
      </w:r>
      <w:r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3A2C5D" w:rsidRDefault="003A2C5D" w:rsidP="00A31E72">
      <w:pPr>
        <w:ind w:firstLine="567"/>
        <w:jc w:val="both"/>
        <w:rPr>
          <w:lang w:val="uk-UA"/>
        </w:rPr>
      </w:pPr>
      <w:r w:rsidRPr="003A2C5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5D5B87">
        <w:rPr>
          <w:lang w:val="uk-UA"/>
        </w:rPr>
        <w:t>10 946,3</w:t>
      </w:r>
      <w:r w:rsidRPr="003A2C5D">
        <w:rPr>
          <w:lang w:val="uk-UA"/>
        </w:rPr>
        <w:t xml:space="preserve"> тис. грн, за рахунок </w:t>
      </w:r>
      <w:r w:rsidRPr="004B7BE2">
        <w:rPr>
          <w:lang w:val="uk-UA"/>
        </w:rPr>
        <w:t>і</w:t>
      </w:r>
      <w:r w:rsidRPr="003A2C5D">
        <w:rPr>
          <w:lang w:val="uk-UA"/>
        </w:rPr>
        <w:t xml:space="preserve">нших джерел власних надходжень бюджетних установ фактично використано </w:t>
      </w:r>
      <w:r w:rsidR="005D5B87">
        <w:rPr>
          <w:lang w:val="uk-UA"/>
        </w:rPr>
        <w:t>5 676,4</w:t>
      </w:r>
      <w:r w:rsidRPr="003A2C5D">
        <w:rPr>
          <w:lang w:val="uk-UA"/>
        </w:rPr>
        <w:t xml:space="preserve"> тис. грн.  </w:t>
      </w:r>
    </w:p>
    <w:p w:rsidR="00A34082" w:rsidRPr="00B822A8" w:rsidRDefault="00A34082" w:rsidP="00A31E72">
      <w:pPr>
        <w:ind w:firstLine="567"/>
        <w:jc w:val="both"/>
        <w:rPr>
          <w:lang w:val="uk-UA"/>
        </w:rPr>
      </w:pPr>
      <w:r w:rsidRPr="003A2C5D">
        <w:rPr>
          <w:lang w:val="uk-UA"/>
        </w:rPr>
        <w:t>Кошти були спрямовані на покращення матеріально -технічної бази освітніх закладів, харчування дітей, оп</w:t>
      </w:r>
      <w:r w:rsidR="003A2C5D" w:rsidRPr="003A2C5D">
        <w:rPr>
          <w:lang w:val="uk-UA"/>
        </w:rPr>
        <w:t>лату комунальних послуг та інших</w:t>
      </w:r>
      <w:r w:rsidRPr="003A2C5D">
        <w:rPr>
          <w:lang w:val="uk-UA"/>
        </w:rPr>
        <w:t xml:space="preserve"> видатк</w:t>
      </w:r>
      <w:r w:rsidR="003A2C5D" w:rsidRPr="003A2C5D">
        <w:rPr>
          <w:lang w:val="uk-UA"/>
        </w:rPr>
        <w:t>ів</w:t>
      </w:r>
      <w:r w:rsidRPr="003A2C5D">
        <w:rPr>
          <w:lang w:val="uk-UA"/>
        </w:rPr>
        <w:t>.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2</w:t>
      </w:r>
      <w:r w:rsidR="000A45C8">
        <w:rPr>
          <w:lang w:val="uk-UA"/>
        </w:rPr>
        <w:t> </w:t>
      </w:r>
      <w:r w:rsidR="00CD3F21">
        <w:rPr>
          <w:lang w:val="uk-UA"/>
        </w:rPr>
        <w:t>2</w:t>
      </w:r>
      <w:r w:rsidR="000A45C8">
        <w:rPr>
          <w:lang w:val="uk-UA"/>
        </w:rPr>
        <w:t>80,63</w:t>
      </w:r>
      <w:r w:rsidRPr="00733689">
        <w:rPr>
          <w:lang w:val="uk-UA"/>
        </w:rPr>
        <w:t xml:space="preserve"> од, 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CD3F21">
        <w:rPr>
          <w:lang w:val="uk-UA"/>
        </w:rPr>
        <w:t>98,56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0A45C8">
        <w:rPr>
          <w:lang w:val="uk-UA"/>
        </w:rPr>
        <w:t> 182,07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Pr="00EB12FA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A31E72">
        <w:rPr>
          <w:lang w:val="uk-UA"/>
        </w:rPr>
        <w:t>відсутня.</w:t>
      </w:r>
    </w:p>
    <w:p w:rsidR="00B23D8C" w:rsidRPr="00160ABE" w:rsidRDefault="00B23D8C" w:rsidP="00B23D8C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A502D6" w:rsidRDefault="00A502D6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1D7D2C" w:rsidRPr="001D7D2C" w:rsidRDefault="001D7D2C" w:rsidP="001F1007">
      <w:pPr>
        <w:ind w:firstLine="709"/>
        <w:jc w:val="center"/>
        <w:rPr>
          <w:b/>
          <w:bCs/>
          <w:i/>
          <w:sz w:val="20"/>
          <w:szCs w:val="20"/>
          <w:u w:val="single"/>
          <w:lang w:val="uk-UA"/>
        </w:rPr>
      </w:pP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 « 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>а 2021 р</w:t>
      </w:r>
      <w:r w:rsidR="00A502D6">
        <w:rPr>
          <w:lang w:val="uk-UA"/>
        </w:rPr>
        <w:t>ік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A502D6">
        <w:rPr>
          <w:lang w:val="uk-UA"/>
        </w:rPr>
        <w:t>98,7</w:t>
      </w:r>
      <w:r w:rsidR="00D04B3A" w:rsidRPr="00DA2647">
        <w:rPr>
          <w:lang w:val="uk-UA"/>
        </w:rPr>
        <w:t xml:space="preserve">% ( уточнений план </w:t>
      </w:r>
      <w:r w:rsidR="00A502D6">
        <w:rPr>
          <w:lang w:val="uk-UA"/>
        </w:rPr>
        <w:t>11 548,1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A502D6">
        <w:rPr>
          <w:lang w:val="uk-UA"/>
        </w:rPr>
        <w:t xml:space="preserve">11 400,5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 xml:space="preserve">. грн), по спеціальному фонду </w:t>
      </w:r>
      <w:r w:rsidR="00F46238">
        <w:rPr>
          <w:lang w:val="uk-UA"/>
        </w:rPr>
        <w:t xml:space="preserve"> </w:t>
      </w:r>
      <w:r w:rsidR="00DE5DB4">
        <w:rPr>
          <w:lang w:val="uk-UA"/>
        </w:rPr>
        <w:t>98,0</w:t>
      </w:r>
      <w:r w:rsidR="00F46238">
        <w:rPr>
          <w:lang w:val="uk-UA"/>
        </w:rPr>
        <w:t>%</w:t>
      </w:r>
      <w:r w:rsidR="00D04B3A" w:rsidRPr="00DA2647">
        <w:rPr>
          <w:lang w:val="uk-UA"/>
        </w:rPr>
        <w:t xml:space="preserve"> ( уточнений план </w:t>
      </w:r>
      <w:r w:rsidR="00DE5DB4">
        <w:rPr>
          <w:lang w:val="uk-UA"/>
        </w:rPr>
        <w:t>8 763,5</w:t>
      </w:r>
      <w:r w:rsidR="00D04B3A" w:rsidRPr="00DA2647">
        <w:rPr>
          <w:lang w:val="uk-UA"/>
        </w:rPr>
        <w:t xml:space="preserve"> тис. грн,  касові складають </w:t>
      </w:r>
      <w:r w:rsidR="00DE5DB4">
        <w:rPr>
          <w:lang w:val="uk-UA"/>
        </w:rPr>
        <w:t xml:space="preserve">8 586,9 </w:t>
      </w:r>
      <w:r w:rsidR="00D04B3A" w:rsidRPr="00DA2647">
        <w:rPr>
          <w:lang w:val="uk-UA"/>
        </w:rPr>
        <w:t>тис. грн).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2020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C40CFB">
        <w:rPr>
          <w:lang w:val="uk-UA"/>
        </w:rPr>
        <w:t>6 951,0</w:t>
      </w:r>
      <w:r w:rsidR="00A31234" w:rsidRPr="009A12E0">
        <w:rPr>
          <w:lang w:val="uk-UA"/>
        </w:rPr>
        <w:t xml:space="preserve"> тис. грн, або на </w:t>
      </w:r>
      <w:r w:rsidR="00D3438E">
        <w:rPr>
          <w:lang w:val="uk-UA"/>
        </w:rPr>
        <w:t>3</w:t>
      </w:r>
      <w:r w:rsidR="00C40CFB">
        <w:rPr>
          <w:lang w:val="uk-UA"/>
        </w:rPr>
        <w:t>7,9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Видатки спеціального фонду </w:t>
      </w:r>
      <w:r w:rsidR="0021478E">
        <w:rPr>
          <w:lang w:val="uk-UA"/>
        </w:rPr>
        <w:t>збільш</w:t>
      </w:r>
      <w:r w:rsidR="00EA653D">
        <w:rPr>
          <w:lang w:val="uk-UA"/>
        </w:rPr>
        <w:t xml:space="preserve">ені на </w:t>
      </w:r>
      <w:r w:rsidR="00F60E05">
        <w:rPr>
          <w:lang w:val="uk-UA"/>
        </w:rPr>
        <w:t>4 475,6</w:t>
      </w:r>
      <w:r w:rsidR="00EA653D">
        <w:rPr>
          <w:lang w:val="uk-UA"/>
        </w:rPr>
        <w:t xml:space="preserve"> тис. грн</w:t>
      </w:r>
      <w:r w:rsidR="00A31234" w:rsidRPr="001852EF">
        <w:rPr>
          <w:lang w:val="uk-UA"/>
        </w:rPr>
        <w:t xml:space="preserve">, або </w:t>
      </w:r>
      <w:r w:rsidR="00EA653D">
        <w:rPr>
          <w:lang w:val="uk-UA"/>
        </w:rPr>
        <w:t xml:space="preserve">на </w:t>
      </w:r>
      <w:r w:rsidR="00F60E05">
        <w:rPr>
          <w:lang w:val="uk-UA"/>
        </w:rPr>
        <w:t>10</w:t>
      </w:r>
      <w:r w:rsidR="0021478E">
        <w:rPr>
          <w:lang w:val="uk-UA"/>
        </w:rPr>
        <w:t>8</w:t>
      </w:r>
      <w:r w:rsidR="00F60E05">
        <w:rPr>
          <w:lang w:val="uk-UA"/>
        </w:rPr>
        <w:t>,9</w:t>
      </w:r>
      <w:r w:rsidR="0021478E">
        <w:rPr>
          <w:lang w:val="uk-UA"/>
        </w:rPr>
        <w:t>%</w:t>
      </w:r>
      <w:r w:rsidR="003D3C19">
        <w:rPr>
          <w:lang w:val="uk-UA"/>
        </w:rPr>
        <w:t>.</w:t>
      </w:r>
      <w:r w:rsidR="00A31234" w:rsidRPr="001852EF">
        <w:rPr>
          <w:lang w:val="uk-UA"/>
        </w:rPr>
        <w:t xml:space="preserve"> </w:t>
      </w:r>
    </w:p>
    <w:p w:rsidR="009B541C" w:rsidRDefault="009B541C" w:rsidP="00A502D6">
      <w:pPr>
        <w:ind w:firstLine="567"/>
        <w:jc w:val="both"/>
        <w:rPr>
          <w:lang w:val="uk-UA"/>
        </w:rPr>
      </w:pPr>
      <w:r>
        <w:rPr>
          <w:lang w:val="uk-UA"/>
        </w:rPr>
        <w:t xml:space="preserve">Зменшення видаткової частини зумовлено відсутністю медичної субвенції з державного бюджету, та </w:t>
      </w:r>
      <w:r w:rsidR="00A31234" w:rsidRPr="001852EF">
        <w:rPr>
          <w:lang w:val="uk-UA"/>
        </w:rPr>
        <w:t xml:space="preserve"> </w:t>
      </w:r>
      <w:r>
        <w:rPr>
          <w:lang w:val="uk-UA"/>
        </w:rPr>
        <w:t>пом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якшенням карантинних обмежень, відповідно, зменшенням фінансування заходів, спрямованих на запобігання негативних наслідків, спричинених виникненням і поширенням гострої респіраторної хвороби </w:t>
      </w:r>
      <w:r>
        <w:rPr>
          <w:lang w:val="en-US"/>
        </w:rPr>
        <w:t>COVID</w:t>
      </w:r>
      <w:r w:rsidRPr="00D323DC">
        <w:rPr>
          <w:lang w:val="uk-UA"/>
        </w:rPr>
        <w:t>-19</w:t>
      </w:r>
      <w:r>
        <w:rPr>
          <w:lang w:val="uk-UA"/>
        </w:rPr>
        <w:t xml:space="preserve">, спричиненої коронавірусом </w:t>
      </w:r>
      <w:r>
        <w:rPr>
          <w:lang w:val="en-US"/>
        </w:rPr>
        <w:t>SARS</w:t>
      </w:r>
      <w:r w:rsidRPr="00F77DD8">
        <w:rPr>
          <w:lang w:val="uk-UA"/>
        </w:rPr>
        <w:t>-</w:t>
      </w:r>
      <w:r>
        <w:rPr>
          <w:lang w:val="en-US"/>
        </w:rPr>
        <w:t>CoV</w:t>
      </w:r>
      <w:r w:rsidRPr="00F77DD8">
        <w:rPr>
          <w:lang w:val="uk-UA"/>
        </w:rPr>
        <w:t>-2</w:t>
      </w:r>
      <w:r>
        <w:rPr>
          <w:lang w:val="uk-UA"/>
        </w:rPr>
        <w:t>.</w:t>
      </w:r>
      <w:r w:rsidRPr="009E6FD1">
        <w:rPr>
          <w:lang w:val="uk-UA"/>
        </w:rPr>
        <w:t xml:space="preserve"> </w:t>
      </w:r>
    </w:p>
    <w:p w:rsidR="005D5C1C" w:rsidRPr="00106648" w:rsidRDefault="005D5C1C" w:rsidP="005D5C1C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Pr="00106648">
        <w:rPr>
          <w:lang w:val="uk-UA"/>
        </w:rPr>
        <w:t>:</w:t>
      </w:r>
    </w:p>
    <w:p w:rsidR="005D5C1C" w:rsidRDefault="005D5C1C" w:rsidP="005D5C1C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106648">
        <w:rPr>
          <w:lang w:val="uk-UA"/>
        </w:rPr>
        <w:t>за рахунок</w:t>
      </w:r>
      <w:r>
        <w:rPr>
          <w:lang w:val="uk-UA"/>
        </w:rPr>
        <w:t xml:space="preserve"> коштів субвенції з місцевого бюджету на здійснення підтримки окремих закладів та заходів у системі охорони здоров’я за рахунок коштів відповідної субвенції з державного бюджету ( на лікування хворих на цукровий діабет інсуліном та нецукровий діабет десмопресином</w:t>
      </w:r>
      <w:r w:rsidR="000F5541">
        <w:rPr>
          <w:lang w:val="uk-UA"/>
        </w:rPr>
        <w:t>)</w:t>
      </w:r>
      <w:r>
        <w:rPr>
          <w:lang w:val="uk-UA"/>
        </w:rPr>
        <w:t xml:space="preserve"> </w:t>
      </w:r>
      <w:r w:rsidRPr="00106648">
        <w:rPr>
          <w:lang w:val="uk-UA"/>
        </w:rPr>
        <w:t xml:space="preserve">– </w:t>
      </w:r>
      <w:r w:rsidR="00085967">
        <w:rPr>
          <w:lang w:val="uk-UA"/>
        </w:rPr>
        <w:t xml:space="preserve"> 1 550,1 </w:t>
      </w:r>
      <w:r w:rsidR="00186F64">
        <w:rPr>
          <w:lang w:val="uk-UA"/>
        </w:rPr>
        <w:t>тис. грн;</w:t>
      </w:r>
    </w:p>
    <w:p w:rsidR="00160ABE" w:rsidRDefault="005D5C1C" w:rsidP="005D5C1C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533C6D">
        <w:rPr>
          <w:lang w:val="uk-UA"/>
        </w:rPr>
        <w:t xml:space="preserve">за рахунок коштів місцевого бюджету – </w:t>
      </w:r>
      <w:r w:rsidR="00186F64">
        <w:rPr>
          <w:lang w:val="uk-UA"/>
        </w:rPr>
        <w:t>1</w:t>
      </w:r>
      <w:r w:rsidR="00254484">
        <w:rPr>
          <w:lang w:val="uk-UA"/>
        </w:rPr>
        <w:t>8 437,3</w:t>
      </w:r>
      <w:r w:rsidRPr="00533C6D">
        <w:rPr>
          <w:lang w:val="uk-UA"/>
        </w:rPr>
        <w:t xml:space="preserve"> тис. грн</w:t>
      </w:r>
      <w:r>
        <w:rPr>
          <w:lang w:val="uk-UA"/>
        </w:rPr>
        <w:t>.</w:t>
      </w:r>
    </w:p>
    <w:p w:rsidR="007F0F74" w:rsidRDefault="009946CF" w:rsidP="000A5460">
      <w:pPr>
        <w:autoSpaceDE w:val="0"/>
        <w:autoSpaceDN w:val="0"/>
        <w:adjustRightInd w:val="0"/>
        <w:ind w:left="-142"/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3D36409F" wp14:editId="453F4727">
            <wp:extent cx="6105525" cy="40195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74" w:rsidRDefault="007F0F74" w:rsidP="000A5460">
      <w:pPr>
        <w:tabs>
          <w:tab w:val="left" w:pos="1290"/>
        </w:tabs>
        <w:rPr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2111 « 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3605EB">
        <w:rPr>
          <w:lang w:val="uk-UA"/>
        </w:rPr>
        <w:t>5 551,1</w:t>
      </w:r>
      <w:r w:rsidR="001C6985" w:rsidRPr="001C6985">
        <w:rPr>
          <w:lang w:val="uk-UA"/>
        </w:rPr>
        <w:t xml:space="preserve"> 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3605EB">
        <w:rPr>
          <w:lang w:val="uk-UA"/>
        </w:rPr>
        <w:t xml:space="preserve">5 552,5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3605EB">
        <w:rPr>
          <w:lang w:val="uk-UA"/>
        </w:rPr>
        <w:t>100%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  <w:r w:rsidR="00F776DD">
        <w:rPr>
          <w:lang w:val="uk-UA"/>
        </w:rPr>
        <w:t xml:space="preserve">По спеціальному фонду використано </w:t>
      </w:r>
      <w:r w:rsidR="009F420D">
        <w:rPr>
          <w:lang w:val="uk-UA"/>
        </w:rPr>
        <w:t>1 296,4</w:t>
      </w:r>
      <w:r w:rsidR="00F776DD">
        <w:rPr>
          <w:lang w:val="uk-UA"/>
        </w:rPr>
        <w:t xml:space="preserve"> тис. грн, при плані відповідного періоду </w:t>
      </w:r>
      <w:r w:rsidR="009F420D">
        <w:rPr>
          <w:lang w:val="uk-UA"/>
        </w:rPr>
        <w:t>1 436,1</w:t>
      </w:r>
      <w:r w:rsidR="00F776DD">
        <w:rPr>
          <w:lang w:val="uk-UA"/>
        </w:rPr>
        <w:t xml:space="preserve"> тис. грн, що становить </w:t>
      </w:r>
      <w:r w:rsidR="005D5C1C">
        <w:rPr>
          <w:lang w:val="uk-UA"/>
        </w:rPr>
        <w:t>9</w:t>
      </w:r>
      <w:r w:rsidR="009F420D">
        <w:rPr>
          <w:lang w:val="uk-UA"/>
        </w:rPr>
        <w:t>0,3</w:t>
      </w:r>
      <w:r w:rsidR="00F776DD">
        <w:rPr>
          <w:lang w:val="uk-UA"/>
        </w:rPr>
        <w:t>% виконання</w:t>
      </w:r>
      <w:r w:rsidR="009F420D">
        <w:rPr>
          <w:lang w:val="uk-UA"/>
        </w:rPr>
        <w:t xml:space="preserve"> плану</w:t>
      </w:r>
      <w:r w:rsidR="005D6DD6">
        <w:rPr>
          <w:lang w:val="uk-UA"/>
        </w:rPr>
        <w:t>. Кошти спеціального фонду були направлені</w:t>
      </w:r>
      <w:r w:rsidR="00D63363">
        <w:rPr>
          <w:lang w:val="uk-UA"/>
        </w:rPr>
        <w:t xml:space="preserve"> на придбання автомобіля,</w:t>
      </w:r>
      <w:r w:rsidR="005D6DD6">
        <w:rPr>
          <w:lang w:val="uk-UA"/>
        </w:rPr>
        <w:t xml:space="preserve"> дефібрилятора</w:t>
      </w:r>
      <w:r w:rsidR="00F776DD">
        <w:rPr>
          <w:lang w:val="uk-UA"/>
        </w:rPr>
        <w:t>.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1C6985">
      <w:pPr>
        <w:rPr>
          <w:lang w:val="uk-UA"/>
        </w:rPr>
      </w:pPr>
      <w:r w:rsidRPr="00734486">
        <w:rPr>
          <w:lang w:val="uk-UA"/>
        </w:rPr>
        <w:t xml:space="preserve">  - 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1C6985">
      <w:pPr>
        <w:rPr>
          <w:lang w:val="uk-UA"/>
        </w:rPr>
      </w:pPr>
      <w:r>
        <w:rPr>
          <w:lang w:val="uk-UA"/>
        </w:rPr>
        <w:t xml:space="preserve"> -  Амбулаторія групової практики № 2 м. Буча, вул. Польова, 21/10;</w:t>
      </w:r>
    </w:p>
    <w:p w:rsidR="001C6985" w:rsidRPr="00D949CA" w:rsidRDefault="001C6985" w:rsidP="001C6985">
      <w:pPr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>- 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1C6985">
      <w:pPr>
        <w:rPr>
          <w:lang w:val="uk-UA"/>
        </w:rPr>
      </w:pPr>
      <w:r w:rsidRPr="00565554">
        <w:rPr>
          <w:lang w:val="uk-UA"/>
        </w:rPr>
        <w:t xml:space="preserve">  - 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1C6985">
      <w:pPr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5B621E">
        <w:rPr>
          <w:lang w:val="uk-UA"/>
        </w:rPr>
        <w:t>- 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5B621E" w:rsidRPr="005B621E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1C6985">
      <w:pPr>
        <w:rPr>
          <w:lang w:val="uk-UA"/>
        </w:rPr>
      </w:pPr>
      <w:r w:rsidRPr="005B621E">
        <w:rPr>
          <w:lang w:val="uk-UA"/>
        </w:rPr>
        <w:t xml:space="preserve">  - Черговий кабінет м. Буча</w:t>
      </w:r>
      <w:r w:rsidR="005B621E" w:rsidRPr="005B621E">
        <w:rPr>
          <w:lang w:val="uk-UA"/>
        </w:rPr>
        <w:t>, вул. Нове Шосе, 5.</w:t>
      </w:r>
      <w:r w:rsidRPr="005B621E">
        <w:rPr>
          <w:lang w:val="uk-UA"/>
        </w:rPr>
        <w:t xml:space="preserve"> 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Блиставицька амбулаторія загальної практики – сімейної медицини ; 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Гаврилівська амбулаторія загальної практики – сімейної медицини; 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Синяківська амбулаторія загальної практики - сімейної медицини;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Ворзельська амбулаторія загальної практики - сімейної медицини ;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Здвижівська амбулаторія загальної практики сімейної медицини ;</w:t>
      </w:r>
    </w:p>
    <w:p w:rsidR="001C6985" w:rsidRDefault="001C6985" w:rsidP="001C6985">
      <w:pPr>
        <w:rPr>
          <w:lang w:val="uk-UA"/>
        </w:rPr>
      </w:pPr>
      <w:r w:rsidRPr="001C6985">
        <w:rPr>
          <w:lang w:val="uk-UA"/>
        </w:rPr>
        <w:t xml:space="preserve">  - 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A82473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7221DC">
        <w:rPr>
          <w:lang w:val="uk-UA"/>
        </w:rPr>
        <w:t xml:space="preserve"> </w:t>
      </w:r>
      <w:r w:rsidR="00551119">
        <w:rPr>
          <w:lang w:val="uk-UA"/>
        </w:rPr>
        <w:t>3 754,4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грн. </w:t>
      </w:r>
      <w:r w:rsidR="00A82473">
        <w:rPr>
          <w:lang w:val="uk-UA"/>
        </w:rPr>
        <w:t xml:space="preserve">при плані відповідного періоду </w:t>
      </w:r>
      <w:r w:rsidR="00551119">
        <w:rPr>
          <w:lang w:val="uk-UA"/>
        </w:rPr>
        <w:t>3 900,6</w:t>
      </w:r>
      <w:r w:rsidR="007221DC">
        <w:rPr>
          <w:lang w:val="uk-UA"/>
        </w:rPr>
        <w:t xml:space="preserve"> тис. грн, що становить </w:t>
      </w:r>
      <w:r w:rsidR="00551119">
        <w:rPr>
          <w:lang w:val="uk-UA"/>
        </w:rPr>
        <w:t>96,2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По спеціальному фонду бюджету виконання становить </w:t>
      </w:r>
      <w:r w:rsidR="00826E44">
        <w:rPr>
          <w:lang w:val="uk-UA"/>
        </w:rPr>
        <w:t>99,</w:t>
      </w:r>
      <w:r w:rsidR="007513CD">
        <w:rPr>
          <w:lang w:val="uk-UA"/>
        </w:rPr>
        <w:t>5</w:t>
      </w:r>
      <w:r w:rsidR="00A82473">
        <w:rPr>
          <w:lang w:val="uk-UA"/>
        </w:rPr>
        <w:t xml:space="preserve">% ( план відповідного періоду </w:t>
      </w:r>
      <w:r w:rsidR="007513CD">
        <w:rPr>
          <w:lang w:val="uk-UA"/>
        </w:rPr>
        <w:t>7 327,4</w:t>
      </w:r>
      <w:r w:rsidR="003B7FC6">
        <w:rPr>
          <w:lang w:val="uk-UA"/>
        </w:rPr>
        <w:t xml:space="preserve"> тис. грн., касові видатки </w:t>
      </w:r>
      <w:r w:rsidR="007513CD">
        <w:rPr>
          <w:lang w:val="uk-UA"/>
        </w:rPr>
        <w:t>7 290,5</w:t>
      </w:r>
      <w:r w:rsidR="003B7FC6">
        <w:rPr>
          <w:lang w:val="uk-UA"/>
        </w:rPr>
        <w:t xml:space="preserve"> тис. грн).</w:t>
      </w:r>
      <w:r w:rsidR="00F02469">
        <w:rPr>
          <w:lang w:val="uk-UA"/>
        </w:rPr>
        <w:t xml:space="preserve">Кошти спеціального фонду направлені на придбання </w:t>
      </w:r>
      <w:r w:rsidR="00F02469">
        <w:rPr>
          <w:lang w:val="uk-UA"/>
        </w:rPr>
        <w:lastRenderedPageBreak/>
        <w:t>цифрового перетворювача для мамографа, оптикокорегентного томографа, апаратів ШВЛ та УЗД</w:t>
      </w:r>
      <w:r w:rsidR="005732AF">
        <w:rPr>
          <w:lang w:val="uk-UA"/>
        </w:rPr>
        <w:t>,</w:t>
      </w:r>
      <w:r w:rsidR="000F5541">
        <w:rPr>
          <w:lang w:val="uk-UA"/>
        </w:rPr>
        <w:t xml:space="preserve"> </w:t>
      </w:r>
      <w:r w:rsidR="005732AF">
        <w:rPr>
          <w:lang w:val="uk-UA"/>
        </w:rPr>
        <w:t>моноблоків</w:t>
      </w:r>
      <w:r w:rsidR="00F02469">
        <w:rPr>
          <w:lang w:val="uk-UA"/>
        </w:rPr>
        <w:t>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CC173A" w:rsidRDefault="0072753D" w:rsidP="0072753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C40C6">
        <w:rPr>
          <w:lang w:val="uk-UA"/>
        </w:rPr>
        <w:t xml:space="preserve">За бюджетною програмою 2144 « Централізовані заходи з лікування хворих на цукровий та нецукровий діабет» використано </w:t>
      </w:r>
      <w:r w:rsidR="00D12711">
        <w:rPr>
          <w:lang w:val="uk-UA"/>
        </w:rPr>
        <w:t>2 095,1</w:t>
      </w:r>
      <w:r>
        <w:rPr>
          <w:lang w:val="uk-UA"/>
        </w:rPr>
        <w:t xml:space="preserve"> </w:t>
      </w:r>
      <w:r w:rsidRPr="002C40C6">
        <w:rPr>
          <w:lang w:val="uk-UA"/>
        </w:rPr>
        <w:t xml:space="preserve">тис. грн, при плані відповідного періоду </w:t>
      </w:r>
      <w:r w:rsidR="00D12711">
        <w:rPr>
          <w:lang w:val="uk-UA"/>
        </w:rPr>
        <w:t>2 095,1</w:t>
      </w:r>
      <w:r w:rsidRPr="002C40C6">
        <w:rPr>
          <w:lang w:val="uk-UA"/>
        </w:rPr>
        <w:t xml:space="preserve"> тис. грн</w:t>
      </w:r>
      <w:r w:rsidR="00D12711">
        <w:rPr>
          <w:lang w:val="uk-UA"/>
        </w:rPr>
        <w:t xml:space="preserve"> </w:t>
      </w:r>
      <w:r w:rsidRPr="002C40C6">
        <w:rPr>
          <w:lang w:val="uk-UA"/>
        </w:rPr>
        <w:t xml:space="preserve"> що становить </w:t>
      </w:r>
      <w:r w:rsidR="00D12711">
        <w:rPr>
          <w:lang w:val="uk-UA"/>
        </w:rPr>
        <w:t>100</w:t>
      </w:r>
      <w:r w:rsidRPr="002C40C6">
        <w:rPr>
          <w:lang w:val="uk-UA"/>
        </w:rPr>
        <w:t>% використання планових призначень</w:t>
      </w:r>
      <w:r w:rsidR="00CC173A">
        <w:rPr>
          <w:lang w:val="uk-UA"/>
        </w:rPr>
        <w:t>, з них:</w:t>
      </w:r>
    </w:p>
    <w:p w:rsidR="00CC173A" w:rsidRPr="00A33DC7" w:rsidRDefault="00690716" w:rsidP="00A33DC7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CC173A">
        <w:rPr>
          <w:lang w:val="uk-UA"/>
        </w:rPr>
        <w:t>за рахунок коштів субвенції з місцевого бюджету на здійснення підтримки окремих закладів та заходів у системі охорони здоров’я за рахунок коштів відповідної субвенції з державного бюджету ( на лікування хворих на цукровий діабет інсуліном та нецукровий діабет десмопресином)</w:t>
      </w:r>
      <w:r w:rsidR="00547AEA" w:rsidRPr="00CC173A">
        <w:rPr>
          <w:lang w:val="uk-UA"/>
        </w:rPr>
        <w:t>- 1 550,1 тис. грн</w:t>
      </w:r>
      <w:r w:rsidR="00CC173A" w:rsidRPr="00A33DC7">
        <w:rPr>
          <w:lang w:val="uk-UA"/>
        </w:rPr>
        <w:t>;</w:t>
      </w:r>
    </w:p>
    <w:p w:rsidR="0072753D" w:rsidRPr="00CC173A" w:rsidRDefault="00547AEA" w:rsidP="00A33DC7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CC173A">
        <w:rPr>
          <w:lang w:val="uk-UA"/>
        </w:rPr>
        <w:t xml:space="preserve"> за рахунок коштів місцевого бюджету – 545,0 тис.</w:t>
      </w:r>
      <w:r w:rsidR="00AD1D51" w:rsidRPr="00CC173A">
        <w:rPr>
          <w:lang w:val="uk-UA"/>
        </w:rPr>
        <w:t xml:space="preserve"> </w:t>
      </w:r>
      <w:r w:rsidRPr="00CC173A">
        <w:rPr>
          <w:lang w:val="uk-UA"/>
        </w:rPr>
        <w:t>грн</w:t>
      </w:r>
      <w:r w:rsidR="0072753D" w:rsidRPr="00CC173A">
        <w:rPr>
          <w:lang w:val="uk-UA"/>
        </w:rPr>
        <w:t>.</w:t>
      </w:r>
    </w:p>
    <w:p w:rsidR="00533C6D" w:rsidRPr="00533C6D" w:rsidRDefault="0072753D" w:rsidP="00500798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E02512">
        <w:rPr>
          <w:lang w:val="uk-UA"/>
        </w:rPr>
        <w:t>відсутня</w:t>
      </w:r>
      <w:r>
        <w:rPr>
          <w:lang w:val="uk-UA"/>
        </w:rPr>
        <w:t>.</w:t>
      </w:r>
    </w:p>
    <w:p w:rsidR="002D7BDF" w:rsidRPr="000B130B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D8091D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D8091D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A36EDD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Default="00FB14A8" w:rsidP="0055131A">
      <w:pPr>
        <w:ind w:firstLine="709"/>
        <w:jc w:val="both"/>
        <w:rPr>
          <w:lang w:val="uk-UA"/>
        </w:rPr>
      </w:pPr>
      <w:r w:rsidRPr="002964B8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D3069D">
        <w:rPr>
          <w:rFonts w:eastAsia="Calibri"/>
          <w:lang w:val="uk-UA"/>
        </w:rPr>
        <w:t>96,8</w:t>
      </w:r>
      <w:r w:rsidRPr="002964B8">
        <w:rPr>
          <w:rFonts w:eastAsia="Calibri"/>
          <w:lang w:val="uk-UA"/>
        </w:rPr>
        <w:t xml:space="preserve">% (уточнений план </w:t>
      </w:r>
      <w:r w:rsidR="00D3069D">
        <w:rPr>
          <w:rFonts w:eastAsia="Calibri"/>
          <w:lang w:val="uk-UA"/>
        </w:rPr>
        <w:t>23 951,5</w:t>
      </w:r>
      <w:r w:rsidRPr="002964B8">
        <w:rPr>
          <w:rFonts w:eastAsia="Calibri"/>
          <w:lang w:val="uk-UA"/>
        </w:rPr>
        <w:t xml:space="preserve"> тис. грн, касові видатки </w:t>
      </w:r>
      <w:r w:rsidR="00D3069D">
        <w:rPr>
          <w:rFonts w:eastAsia="Calibri"/>
          <w:lang w:val="uk-UA"/>
        </w:rPr>
        <w:t>23 191,6</w:t>
      </w:r>
      <w:r w:rsidRPr="002964B8">
        <w:rPr>
          <w:rFonts w:eastAsia="Calibri"/>
          <w:lang w:val="uk-UA"/>
        </w:rPr>
        <w:t xml:space="preserve"> тис. грн)</w:t>
      </w:r>
      <w:r w:rsidR="00D3069D">
        <w:rPr>
          <w:rFonts w:eastAsia="Calibri"/>
          <w:lang w:val="uk-UA"/>
        </w:rPr>
        <w:t>,</w:t>
      </w:r>
      <w:r w:rsidRPr="002964B8">
        <w:rPr>
          <w:rFonts w:eastAsia="Calibri"/>
          <w:lang w:val="uk-UA"/>
        </w:rPr>
        <w:t xml:space="preserve"> по спеціальному фонду </w:t>
      </w:r>
      <w:r w:rsidR="00D3069D">
        <w:rPr>
          <w:rFonts w:eastAsia="Calibri"/>
          <w:lang w:val="uk-UA"/>
        </w:rPr>
        <w:t>виконання складає 96,0% ( уточнений план 2 050,2 тис. грн, касові видатки 1 968,9 тис.</w:t>
      </w:r>
      <w:r w:rsidR="00D66049">
        <w:rPr>
          <w:rFonts w:eastAsia="Calibri"/>
          <w:lang w:val="uk-UA"/>
        </w:rPr>
        <w:t xml:space="preserve"> </w:t>
      </w:r>
      <w:r w:rsidR="00D3069D">
        <w:rPr>
          <w:rFonts w:eastAsia="Calibri"/>
          <w:lang w:val="uk-UA"/>
        </w:rPr>
        <w:t>грн).</w:t>
      </w:r>
      <w:r w:rsidR="00805CC3" w:rsidRPr="002964B8">
        <w:rPr>
          <w:lang w:val="uk-UA"/>
        </w:rPr>
        <w:t xml:space="preserve"> </w:t>
      </w:r>
      <w:r w:rsidR="00805CC3" w:rsidRPr="00AE22D1">
        <w:rPr>
          <w:lang w:val="uk-UA"/>
        </w:rPr>
        <w:t xml:space="preserve">Відповідно до минулого періоду 2020 року видатки загального фонду збільшені на </w:t>
      </w:r>
      <w:r w:rsidR="00AE22D1" w:rsidRPr="00AE22D1">
        <w:rPr>
          <w:lang w:val="uk-UA"/>
        </w:rPr>
        <w:t>7 529,1</w:t>
      </w:r>
      <w:r w:rsidR="00805CC3" w:rsidRPr="00AE22D1">
        <w:rPr>
          <w:lang w:val="uk-UA"/>
        </w:rPr>
        <w:t xml:space="preserve"> тис. грн., або на </w:t>
      </w:r>
      <w:r w:rsidR="00A260D3" w:rsidRPr="00AE22D1">
        <w:rPr>
          <w:lang w:val="uk-UA"/>
        </w:rPr>
        <w:t>7</w:t>
      </w:r>
      <w:r w:rsidR="00AE22D1" w:rsidRPr="00AE22D1">
        <w:rPr>
          <w:lang w:val="uk-UA"/>
        </w:rPr>
        <w:t>4,2</w:t>
      </w:r>
      <w:r w:rsidR="00805CC3" w:rsidRPr="00AE22D1">
        <w:rPr>
          <w:lang w:val="uk-UA"/>
        </w:rPr>
        <w:t xml:space="preserve"> %. </w:t>
      </w:r>
      <w:r w:rsidR="00D66049">
        <w:rPr>
          <w:lang w:val="uk-UA"/>
        </w:rPr>
        <w:t>В</w:t>
      </w:r>
      <w:r w:rsidR="00815098" w:rsidRPr="00F101E0">
        <w:rPr>
          <w:lang w:val="uk-UA"/>
        </w:rPr>
        <w:t>идатк</w:t>
      </w:r>
      <w:r w:rsidR="00D66049">
        <w:rPr>
          <w:lang w:val="uk-UA"/>
        </w:rPr>
        <w:t>и</w:t>
      </w:r>
      <w:r w:rsidR="00815098" w:rsidRPr="00F101E0">
        <w:rPr>
          <w:lang w:val="uk-UA"/>
        </w:rPr>
        <w:t xml:space="preserve"> загально</w:t>
      </w:r>
      <w:r w:rsidR="00D66049">
        <w:rPr>
          <w:lang w:val="uk-UA"/>
        </w:rPr>
        <w:t>го</w:t>
      </w:r>
      <w:r w:rsidR="00815098" w:rsidRPr="00F101E0">
        <w:rPr>
          <w:lang w:val="uk-UA"/>
        </w:rPr>
        <w:t xml:space="preserve"> фонду</w:t>
      </w:r>
      <w:r w:rsidR="00805CC3" w:rsidRPr="00F101E0">
        <w:rPr>
          <w:lang w:val="uk-UA"/>
        </w:rPr>
        <w:t xml:space="preserve"> </w:t>
      </w:r>
      <w:r w:rsidR="00D66049">
        <w:rPr>
          <w:lang w:val="uk-UA"/>
        </w:rPr>
        <w:t xml:space="preserve">у порівнянні з 2020 роком збільшені на 46,4% або на 7 351,9 тис. грн. Ріст обсягу видатків </w:t>
      </w:r>
      <w:r w:rsidR="00805CC3" w:rsidRPr="00F101E0">
        <w:rPr>
          <w:lang w:val="uk-UA"/>
        </w:rPr>
        <w:t xml:space="preserve">зумовлено </w:t>
      </w:r>
      <w:r w:rsidR="00A260D3" w:rsidRPr="00F101E0">
        <w:rPr>
          <w:lang w:val="uk-UA"/>
        </w:rPr>
        <w:t>збільшенням кількості громадян, соціально-незахищених верств населення, які обслуговуються органами соціального захисту</w:t>
      </w:r>
      <w:r w:rsidR="0050590D" w:rsidRPr="00F101E0">
        <w:rPr>
          <w:lang w:val="uk-UA"/>
        </w:rPr>
        <w:t>.</w:t>
      </w:r>
    </w:p>
    <w:p w:rsidR="0082145A" w:rsidRDefault="0082145A" w:rsidP="0055131A">
      <w:pPr>
        <w:ind w:firstLine="709"/>
        <w:jc w:val="both"/>
        <w:rPr>
          <w:lang w:val="uk-UA"/>
        </w:rPr>
      </w:pPr>
    </w:p>
    <w:p w:rsidR="00257D7F" w:rsidRDefault="0082145A" w:rsidP="0055131A">
      <w:pPr>
        <w:ind w:firstLine="709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AA55F24" wp14:editId="04172A13">
            <wp:extent cx="4857750" cy="424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D7F" w:rsidRDefault="00257D7F" w:rsidP="0055131A">
      <w:pPr>
        <w:ind w:firstLine="709"/>
        <w:jc w:val="both"/>
        <w:rPr>
          <w:lang w:val="uk-UA"/>
        </w:rPr>
      </w:pPr>
    </w:p>
    <w:p w:rsidR="00257D7F" w:rsidRDefault="00257D7F" w:rsidP="0055131A">
      <w:pPr>
        <w:ind w:firstLine="709"/>
        <w:jc w:val="both"/>
        <w:rPr>
          <w:lang w:val="uk-UA"/>
        </w:rPr>
      </w:pPr>
    </w:p>
    <w:p w:rsidR="0082145A" w:rsidRDefault="0082145A" w:rsidP="0082145A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Фінансування галузі проводиться за рахунок коштів державного та місцевого  бюджету. За рахунок державного бюджету за 2021 рік видатки склали 4 458,6 тис. грн, що на 1 776,1 тис. грн або на 66,2% більше ніж за відповідний період 2020 року. За рахунок коштів місцевого бюджету видатки за 2021 рік склали 20 701,9 тис. грн, що на 6 524,9 тис. грн, або на 46% більше ніж у 2020 році.</w:t>
      </w:r>
    </w:p>
    <w:p w:rsidR="0028771F" w:rsidRPr="00D2175E" w:rsidRDefault="0028771F" w:rsidP="00D2175E">
      <w:pPr>
        <w:jc w:val="both"/>
        <w:rPr>
          <w:sz w:val="10"/>
          <w:szCs w:val="10"/>
          <w:lang w:val="uk-UA"/>
        </w:rPr>
      </w:pPr>
    </w:p>
    <w:p w:rsidR="0082145A" w:rsidRPr="003E5B83" w:rsidRDefault="0082145A" w:rsidP="0082145A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</w:t>
      </w:r>
      <w:r>
        <w:rPr>
          <w:lang w:val="uk-UA"/>
        </w:rPr>
        <w:t xml:space="preserve">загального та спеціального фондів </w:t>
      </w:r>
      <w:r w:rsidRPr="003E5B83">
        <w:rPr>
          <w:lang w:val="uk-UA"/>
        </w:rPr>
        <w:t xml:space="preserve">розподілені між: </w:t>
      </w:r>
    </w:p>
    <w:p w:rsidR="0082145A" w:rsidRPr="003E5B83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3E5B83">
        <w:rPr>
          <w:lang w:val="uk-UA"/>
        </w:rPr>
        <w:t xml:space="preserve">Бучанською міською радою – </w:t>
      </w:r>
      <w:r>
        <w:rPr>
          <w:lang w:val="uk-UA"/>
        </w:rPr>
        <w:t>1 344,9</w:t>
      </w:r>
      <w:r w:rsidRPr="003E5B83">
        <w:rPr>
          <w:lang w:val="uk-UA"/>
        </w:rPr>
        <w:t xml:space="preserve"> тис. грн;</w:t>
      </w:r>
    </w:p>
    <w:p w:rsidR="0082145A" w:rsidRPr="003E5B83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3E5B83">
        <w:rPr>
          <w:lang w:val="uk-UA"/>
        </w:rPr>
        <w:t xml:space="preserve">Управлінням соціальної політики Бучанської міської ради – </w:t>
      </w:r>
      <w:r>
        <w:rPr>
          <w:lang w:val="uk-UA"/>
        </w:rPr>
        <w:t>23 106,7</w:t>
      </w:r>
      <w:r w:rsidRPr="003E5B83">
        <w:rPr>
          <w:lang w:val="uk-UA"/>
        </w:rPr>
        <w:t>тис. грн;</w:t>
      </w:r>
    </w:p>
    <w:p w:rsidR="0082145A" w:rsidRPr="00132BAE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7E7535">
        <w:rPr>
          <w:lang w:val="uk-UA"/>
        </w:rPr>
        <w:t>Відділом молоді та спорту Бучанської міської ради – 708,9 тис. грн</w:t>
      </w:r>
      <w:r w:rsidR="00132BAE" w:rsidRPr="00132BAE">
        <w:rPr>
          <w:lang w:val="uk-UA"/>
        </w:rPr>
        <w:t>.</w:t>
      </w:r>
    </w:p>
    <w:p w:rsidR="00D2175E" w:rsidRPr="003E5B83" w:rsidRDefault="00D2175E" w:rsidP="00132BAE">
      <w:pPr>
        <w:ind w:left="786"/>
        <w:jc w:val="both"/>
        <w:rPr>
          <w:lang w:val="uk-UA"/>
        </w:rPr>
      </w:pPr>
    </w:p>
    <w:p w:rsidR="0028771F" w:rsidRDefault="00D2175E" w:rsidP="0055131A">
      <w:pPr>
        <w:ind w:firstLine="709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72FA70B" wp14:editId="2A6138A9">
            <wp:extent cx="5153025" cy="40290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B7A" w:rsidRPr="0007121A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Pr="003E5B83" w:rsidRDefault="00471B7A" w:rsidP="00471B7A">
      <w:pPr>
        <w:ind w:firstLine="709"/>
        <w:jc w:val="both"/>
        <w:rPr>
          <w:sz w:val="10"/>
          <w:szCs w:val="10"/>
          <w:lang w:val="uk-UA"/>
        </w:rPr>
      </w:pPr>
    </w:p>
    <w:p w:rsidR="0040328E" w:rsidRDefault="0040328E" w:rsidP="008370B9">
      <w:pPr>
        <w:jc w:val="both"/>
        <w:rPr>
          <w:b/>
          <w:i/>
          <w:sz w:val="25"/>
          <w:szCs w:val="25"/>
          <w:lang w:val="uk-UA"/>
        </w:rPr>
      </w:pPr>
    </w:p>
    <w:p w:rsidR="0040328E" w:rsidRDefault="0040328E" w:rsidP="0040328E">
      <w:pPr>
        <w:ind w:firstLine="709"/>
        <w:jc w:val="both"/>
        <w:rPr>
          <w:lang w:val="uk-UA"/>
        </w:rPr>
      </w:pPr>
      <w:r w:rsidRPr="0081301B">
        <w:rPr>
          <w:lang w:val="uk-UA"/>
        </w:rPr>
        <w:t>У розрізі економічної класифікації за загальним та спеціальним фондами по даній  галузі видатки були спрямовані на:</w:t>
      </w:r>
    </w:p>
    <w:p w:rsidR="00D03007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301B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9 714,4 тис. грн;</w:t>
      </w:r>
    </w:p>
    <w:p w:rsidR="00D03007" w:rsidRPr="00D03007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301B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ascii="Times New Roman" w:hAnsi="Times New Roman"/>
          <w:sz w:val="24"/>
          <w:szCs w:val="24"/>
        </w:rPr>
        <w:t>7 008,2 тис. грн;</w:t>
      </w:r>
    </w:p>
    <w:p w:rsidR="0040328E" w:rsidRDefault="0040328E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D03007">
        <w:rPr>
          <w:rFonts w:ascii="Times New Roman" w:eastAsia="Times New Roman" w:hAnsi="Times New Roman"/>
          <w:sz w:val="24"/>
          <w:szCs w:val="24"/>
          <w:lang w:eastAsia="ru-RU"/>
        </w:rPr>
        <w:t>4 500,9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грн;</w:t>
      </w:r>
    </w:p>
    <w:p w:rsidR="00D03007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капітальні видатки – 1 959,6 тис. грн;</w:t>
      </w:r>
    </w:p>
    <w:p w:rsidR="00D03007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1 777,4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грн;</w:t>
      </w:r>
    </w:p>
    <w:p w:rsidR="00D03007" w:rsidRPr="00D03007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87,9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грн;</w:t>
      </w:r>
    </w:p>
    <w:p w:rsidR="00D03007" w:rsidRPr="00D03007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77,3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грн;</w:t>
      </w:r>
    </w:p>
    <w:p w:rsidR="0040328E" w:rsidRPr="00D03007" w:rsidRDefault="0040328E" w:rsidP="00D0300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 w:rsidR="00D03007">
        <w:rPr>
          <w:rFonts w:ascii="Times New Roman" w:eastAsia="Times New Roman" w:hAnsi="Times New Roman"/>
          <w:sz w:val="24"/>
          <w:szCs w:val="24"/>
          <w:lang w:eastAsia="ru-RU"/>
        </w:rPr>
        <w:t>34,8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грн;</w:t>
      </w:r>
    </w:p>
    <w:p w:rsidR="00171FFF" w:rsidRPr="00093DF5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093DF5">
        <w:rPr>
          <w:b/>
          <w:i/>
          <w:sz w:val="25"/>
          <w:szCs w:val="25"/>
          <w:lang w:val="uk-UA"/>
        </w:rPr>
        <w:t xml:space="preserve">Загальний фонд </w:t>
      </w:r>
    </w:p>
    <w:p w:rsidR="00171FFF" w:rsidRPr="00A36EDD" w:rsidRDefault="00171FFF" w:rsidP="00FB14A8">
      <w:pPr>
        <w:ind w:firstLine="709"/>
        <w:jc w:val="both"/>
        <w:rPr>
          <w:b/>
          <w:i/>
          <w:color w:val="FF0000"/>
          <w:sz w:val="10"/>
          <w:szCs w:val="10"/>
          <w:lang w:val="uk-UA"/>
        </w:rPr>
      </w:pPr>
    </w:p>
    <w:p w:rsidR="00FB14A8" w:rsidRPr="00074DE9" w:rsidRDefault="00FB14A8" w:rsidP="00FB14A8">
      <w:pPr>
        <w:ind w:firstLine="709"/>
        <w:jc w:val="both"/>
        <w:rPr>
          <w:lang w:val="uk-UA"/>
        </w:rPr>
      </w:pPr>
      <w:r w:rsidRPr="00074DE9">
        <w:rPr>
          <w:b/>
          <w:lang w:val="uk-UA"/>
        </w:rPr>
        <w:t>По головному розпоряднику Бучанська міська рада</w:t>
      </w:r>
      <w:r w:rsidRPr="00074DE9">
        <w:rPr>
          <w:lang w:val="uk-UA"/>
        </w:rPr>
        <w:t xml:space="preserve"> виконання плану складає </w:t>
      </w:r>
      <w:r w:rsidR="00074DE9" w:rsidRPr="00074DE9">
        <w:rPr>
          <w:lang w:val="uk-UA"/>
        </w:rPr>
        <w:t>9</w:t>
      </w:r>
      <w:r w:rsidR="008E2483" w:rsidRPr="00074DE9">
        <w:rPr>
          <w:lang w:val="uk-UA"/>
        </w:rPr>
        <w:t>7,6</w:t>
      </w:r>
      <w:r w:rsidRPr="00074DE9">
        <w:rPr>
          <w:lang w:val="uk-UA"/>
        </w:rPr>
        <w:t xml:space="preserve"> % виконання (уточнений план </w:t>
      </w:r>
      <w:r w:rsidR="008E2483" w:rsidRPr="00074DE9">
        <w:rPr>
          <w:lang w:val="uk-UA"/>
        </w:rPr>
        <w:t>1 378,5</w:t>
      </w:r>
      <w:r w:rsidRPr="00074DE9">
        <w:rPr>
          <w:lang w:val="uk-UA"/>
        </w:rPr>
        <w:t xml:space="preserve"> тис. грн., касові видатки </w:t>
      </w:r>
      <w:r w:rsidR="008E2483" w:rsidRPr="00074DE9">
        <w:rPr>
          <w:lang w:val="uk-UA"/>
        </w:rPr>
        <w:t>1 344,9</w:t>
      </w:r>
      <w:r w:rsidR="00AA41AB" w:rsidRPr="00074DE9">
        <w:rPr>
          <w:lang w:val="uk-UA"/>
        </w:rPr>
        <w:t xml:space="preserve"> тис. грн.).</w:t>
      </w:r>
    </w:p>
    <w:p w:rsidR="00FB14A8" w:rsidRPr="00074DE9" w:rsidRDefault="00FB14A8" w:rsidP="00FB14A8">
      <w:pPr>
        <w:ind w:firstLine="709"/>
        <w:jc w:val="both"/>
        <w:rPr>
          <w:lang w:val="uk-UA"/>
        </w:rPr>
      </w:pPr>
      <w:r w:rsidRPr="00074DE9">
        <w:rPr>
          <w:lang w:val="uk-UA"/>
        </w:rPr>
        <w:lastRenderedPageBreak/>
        <w:t>За бюджетною програмою 3121 «Утримання та забезпечення діяльності центрів соціальних служб для сім</w:t>
      </w:r>
      <w:r w:rsidRPr="00074DE9">
        <w:rPr>
          <w:rFonts w:ascii="Calibri" w:hAnsi="Calibri" w:cs="Calibri"/>
          <w:lang w:val="uk-UA"/>
        </w:rPr>
        <w:t>'</w:t>
      </w:r>
      <w:r w:rsidRPr="00074DE9">
        <w:rPr>
          <w:lang w:val="uk-UA"/>
        </w:rPr>
        <w:t xml:space="preserve">ї, дітей та молоді» виконання плану складає </w:t>
      </w:r>
      <w:r w:rsidR="008E2483" w:rsidRPr="00074DE9">
        <w:rPr>
          <w:lang w:val="uk-UA"/>
        </w:rPr>
        <w:t>65,9</w:t>
      </w:r>
      <w:r w:rsidRPr="00074DE9">
        <w:rPr>
          <w:lang w:val="uk-UA"/>
        </w:rPr>
        <w:t xml:space="preserve"> % (уточнений план 98,5 тис. грн., касові видатки 64,9 тис. грн.).</w:t>
      </w:r>
    </w:p>
    <w:p w:rsidR="00FB14A8" w:rsidRPr="00074DE9" w:rsidRDefault="00FB14A8" w:rsidP="00FB14A8">
      <w:pPr>
        <w:ind w:firstLine="709"/>
        <w:jc w:val="both"/>
        <w:rPr>
          <w:lang w:val="uk-UA"/>
        </w:rPr>
      </w:pPr>
      <w:r w:rsidRPr="00074DE9">
        <w:rPr>
          <w:lang w:val="uk-UA"/>
        </w:rPr>
        <w:t>За бюджетною програмою 3123 «Заходи державної політики з питань сім</w:t>
      </w:r>
      <w:r w:rsidRPr="00074DE9">
        <w:rPr>
          <w:rFonts w:ascii="Calibri" w:hAnsi="Calibri" w:cs="Calibri"/>
          <w:lang w:val="uk-UA"/>
        </w:rPr>
        <w:t>'</w:t>
      </w:r>
      <w:r w:rsidRPr="00074DE9">
        <w:rPr>
          <w:lang w:val="uk-UA"/>
        </w:rPr>
        <w:t>ї» виконання плану складає 100,0 % (уточнений план 1 280,0 тис. грн., касові видатки 1 280,0 тис. грн.).</w:t>
      </w:r>
    </w:p>
    <w:p w:rsidR="007E0F08" w:rsidRDefault="00FB14A8" w:rsidP="007E0F08">
      <w:pPr>
        <w:ind w:firstLine="709"/>
        <w:jc w:val="both"/>
        <w:rPr>
          <w:lang w:val="uk-UA"/>
        </w:rPr>
      </w:pPr>
      <w:r w:rsidRPr="00F561B2">
        <w:rPr>
          <w:b/>
          <w:bCs/>
          <w:lang w:val="uk-UA"/>
        </w:rPr>
        <w:t>По головному розпоряднику Управління соціальної політики</w:t>
      </w:r>
      <w:r w:rsidRPr="00F561B2">
        <w:rPr>
          <w:lang w:val="uk-UA"/>
        </w:rPr>
        <w:t xml:space="preserve"> </w:t>
      </w:r>
      <w:r w:rsidRPr="00F561B2">
        <w:rPr>
          <w:b/>
          <w:lang w:val="uk-UA"/>
        </w:rPr>
        <w:t>Бучанської міської ради</w:t>
      </w:r>
      <w:r w:rsidRPr="00F561B2">
        <w:rPr>
          <w:lang w:val="uk-UA"/>
        </w:rPr>
        <w:t xml:space="preserve"> виконання плану складає </w:t>
      </w:r>
      <w:r w:rsidR="0007121A">
        <w:rPr>
          <w:lang w:val="uk-UA"/>
        </w:rPr>
        <w:t>96,9</w:t>
      </w:r>
      <w:r w:rsidRPr="00F561B2">
        <w:rPr>
          <w:lang w:val="uk-UA"/>
        </w:rPr>
        <w:t xml:space="preserve">% (уточнений план </w:t>
      </w:r>
      <w:r w:rsidR="0007121A">
        <w:rPr>
          <w:lang w:val="uk-UA"/>
        </w:rPr>
        <w:t>21 816,8</w:t>
      </w:r>
      <w:r w:rsidRPr="00F561B2">
        <w:rPr>
          <w:lang w:val="uk-UA"/>
        </w:rPr>
        <w:t xml:space="preserve"> тис. грн, касові видатки </w:t>
      </w:r>
      <w:r w:rsidR="0007121A">
        <w:rPr>
          <w:lang w:val="uk-UA"/>
        </w:rPr>
        <w:t>21 137,7</w:t>
      </w:r>
      <w:r w:rsidRPr="00F561B2">
        <w:rPr>
          <w:lang w:val="uk-UA"/>
        </w:rPr>
        <w:t xml:space="preserve"> тис. грн). </w:t>
      </w:r>
      <w:r w:rsidR="007E0F08" w:rsidRPr="00F561B2">
        <w:rPr>
          <w:lang w:val="uk-UA"/>
        </w:rPr>
        <w:t xml:space="preserve">За рахунок коштів місцевого бюджету використано </w:t>
      </w:r>
      <w:r w:rsidR="00F561B2" w:rsidRPr="00F561B2">
        <w:rPr>
          <w:lang w:val="uk-UA"/>
        </w:rPr>
        <w:t>1</w:t>
      </w:r>
      <w:r w:rsidR="0057445D">
        <w:rPr>
          <w:lang w:val="uk-UA"/>
        </w:rPr>
        <w:t>8 638,7</w:t>
      </w:r>
      <w:r w:rsidR="00027CC5" w:rsidRPr="00F561B2">
        <w:rPr>
          <w:lang w:val="uk-UA"/>
        </w:rPr>
        <w:t xml:space="preserve"> тис. грн, за рахунок державного бюджету </w:t>
      </w:r>
      <w:r w:rsidR="0057445D">
        <w:rPr>
          <w:lang w:val="uk-UA"/>
        </w:rPr>
        <w:t>2</w:t>
      </w:r>
      <w:r w:rsidR="007B3B5E">
        <w:rPr>
          <w:lang w:val="uk-UA"/>
        </w:rPr>
        <w:t> </w:t>
      </w:r>
      <w:r w:rsidR="0057445D">
        <w:rPr>
          <w:lang w:val="uk-UA"/>
        </w:rPr>
        <w:t>499</w:t>
      </w:r>
      <w:r w:rsidR="007B3B5E">
        <w:rPr>
          <w:lang w:val="uk-UA"/>
        </w:rPr>
        <w:t>,0</w:t>
      </w:r>
      <w:r w:rsidR="00027CC5" w:rsidRPr="00F561B2">
        <w:rPr>
          <w:lang w:val="uk-UA"/>
        </w:rPr>
        <w:t xml:space="preserve"> тис.</w:t>
      </w:r>
      <w:r w:rsidR="0091171A" w:rsidRPr="00F561B2">
        <w:rPr>
          <w:lang w:val="uk-UA"/>
        </w:rPr>
        <w:t xml:space="preserve"> </w:t>
      </w:r>
      <w:r w:rsidR="00027CC5" w:rsidRPr="00F561B2">
        <w:rPr>
          <w:lang w:val="uk-UA"/>
        </w:rPr>
        <w:t>грн.</w:t>
      </w:r>
    </w:p>
    <w:p w:rsidR="0051444E" w:rsidRPr="00AD2E0E" w:rsidRDefault="0051444E" w:rsidP="0051444E">
      <w:pPr>
        <w:jc w:val="both"/>
        <w:rPr>
          <w:sz w:val="10"/>
          <w:szCs w:val="10"/>
          <w:lang w:val="uk-UA"/>
        </w:rPr>
      </w:pPr>
    </w:p>
    <w:p w:rsidR="0051444E" w:rsidRPr="000A20BE" w:rsidRDefault="0051444E" w:rsidP="000A20BE">
      <w:pPr>
        <w:ind w:firstLine="142"/>
        <w:jc w:val="both"/>
        <w:rPr>
          <w:sz w:val="10"/>
          <w:szCs w:val="10"/>
          <w:lang w:val="uk-UA"/>
        </w:rPr>
      </w:pPr>
      <w:r>
        <w:rPr>
          <w:lang w:val="uk-UA"/>
        </w:rPr>
        <w:t xml:space="preserve">          </w:t>
      </w:r>
    </w:p>
    <w:p w:rsidR="00487818" w:rsidRPr="000A20BE" w:rsidRDefault="00487818" w:rsidP="00BC6ACE">
      <w:pPr>
        <w:ind w:firstLine="142"/>
        <w:jc w:val="both"/>
        <w:rPr>
          <w:b/>
          <w:bCs/>
          <w:lang w:val="uk-UA"/>
        </w:rPr>
      </w:pPr>
      <w:r w:rsidRPr="000A20BE">
        <w:rPr>
          <w:lang w:val="uk-UA"/>
        </w:rPr>
        <w:t>На виконання міської програми «</w:t>
      </w:r>
      <w:r w:rsidRPr="000A20BE">
        <w:rPr>
          <w:b/>
          <w:bCs/>
          <w:lang w:val="uk-UA"/>
        </w:rPr>
        <w:t>З турботою про кожного</w:t>
      </w:r>
      <w:r w:rsidRPr="000A20BE">
        <w:rPr>
          <w:lang w:val="uk-UA"/>
        </w:rPr>
        <w:t xml:space="preserve">» за </w:t>
      </w:r>
      <w:r w:rsidR="00A3328B" w:rsidRPr="000A20BE">
        <w:rPr>
          <w:lang w:val="uk-UA"/>
        </w:rPr>
        <w:t xml:space="preserve"> </w:t>
      </w:r>
      <w:r w:rsidRPr="000A20BE">
        <w:rPr>
          <w:lang w:val="uk-UA"/>
        </w:rPr>
        <w:t>2021 р</w:t>
      </w:r>
      <w:r w:rsidR="00A3328B" w:rsidRPr="000A20BE">
        <w:rPr>
          <w:lang w:val="uk-UA"/>
        </w:rPr>
        <w:t>ік</w:t>
      </w:r>
      <w:r w:rsidRPr="000A20BE">
        <w:rPr>
          <w:lang w:val="uk-UA"/>
        </w:rPr>
        <w:t xml:space="preserve"> використано коштів</w:t>
      </w:r>
      <w:r w:rsidRPr="000A20BE">
        <w:rPr>
          <w:b/>
          <w:bCs/>
          <w:lang w:val="uk-UA"/>
        </w:rPr>
        <w:t xml:space="preserve"> </w:t>
      </w:r>
      <w:r w:rsidRPr="000A20BE">
        <w:rPr>
          <w:lang w:val="uk-UA"/>
        </w:rPr>
        <w:t xml:space="preserve"> на загальну суму </w:t>
      </w:r>
      <w:r w:rsidR="00A3328B" w:rsidRPr="000A20BE">
        <w:rPr>
          <w:lang w:val="uk-UA"/>
        </w:rPr>
        <w:t>6 445,2</w:t>
      </w:r>
      <w:r w:rsidRPr="000A20BE">
        <w:rPr>
          <w:bCs/>
          <w:lang w:val="uk-UA"/>
        </w:rPr>
        <w:t xml:space="preserve"> тис. грн., в т ч.:</w:t>
      </w:r>
      <w:r w:rsidRPr="000A20BE">
        <w:rPr>
          <w:b/>
          <w:bCs/>
          <w:lang w:val="uk-UA"/>
        </w:rPr>
        <w:t xml:space="preserve"> </w:t>
      </w:r>
    </w:p>
    <w:p w:rsidR="00BC6ACE" w:rsidRDefault="00E7594A" w:rsidP="00BC6ACE">
      <w:pPr>
        <w:pStyle w:val="af6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AC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487818" w:rsidRPr="00BC6ACE">
        <w:rPr>
          <w:rFonts w:ascii="Times New Roman" w:eastAsia="Times New Roman" w:hAnsi="Times New Roman"/>
          <w:sz w:val="24"/>
          <w:szCs w:val="24"/>
          <w:lang w:eastAsia="ru-RU"/>
        </w:rPr>
        <w:t>а виплату матеріальної  та соціальної допомоги направлено 4</w:t>
      </w:r>
      <w:r w:rsidR="00A3328B"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 109,0 </w:t>
      </w:r>
      <w:r w:rsidR="00487818"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тис. грн  для </w:t>
      </w:r>
      <w:r w:rsidR="00BC6ACE"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="00A3328B" w:rsidRPr="00BC6ACE">
        <w:rPr>
          <w:rFonts w:ascii="Times New Roman" w:eastAsia="Times New Roman" w:hAnsi="Times New Roman"/>
          <w:sz w:val="24"/>
          <w:szCs w:val="24"/>
          <w:lang w:eastAsia="ru-RU"/>
        </w:rPr>
        <w:t>725</w:t>
      </w:r>
      <w:r w:rsidR="00487818"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 осіб</w:t>
      </w:r>
      <w:r w:rsidRPr="00BC6AC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7818" w:rsidRPr="00BC6ACE" w:rsidRDefault="00E7594A" w:rsidP="00BC6ACE">
      <w:pPr>
        <w:pStyle w:val="af6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AC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5D5AB9" w:rsidRPr="00BC6AC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D5AB9" w:rsidRPr="00BC6ACE">
        <w:t xml:space="preserve"> </w:t>
      </w:r>
      <w:r w:rsidR="00487818" w:rsidRPr="00BC6ACE">
        <w:t xml:space="preserve"> </w:t>
      </w:r>
      <w:r w:rsidR="00487818" w:rsidRPr="00BC6ACE">
        <w:rPr>
          <w:rFonts w:ascii="Times New Roman" w:eastAsia="Times New Roman" w:hAnsi="Times New Roman"/>
          <w:sz w:val="24"/>
          <w:szCs w:val="24"/>
          <w:lang w:eastAsia="ru-RU"/>
        </w:rPr>
        <w:t>проведен</w:t>
      </w:r>
      <w:r w:rsidR="005D5AB9" w:rsidRPr="00BC6ACE">
        <w:rPr>
          <w:rFonts w:ascii="Times New Roman" w:eastAsia="Times New Roman" w:hAnsi="Times New Roman"/>
          <w:sz w:val="24"/>
          <w:szCs w:val="24"/>
          <w:lang w:eastAsia="ru-RU"/>
        </w:rPr>
        <w:t>ня</w:t>
      </w:r>
      <w:r w:rsidR="00487818"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 заходів по вказаній місцевої </w:t>
      </w:r>
      <w:r w:rsidRPr="00BC6ACE">
        <w:rPr>
          <w:rFonts w:ascii="Times New Roman" w:eastAsia="Times New Roman" w:hAnsi="Times New Roman"/>
          <w:sz w:val="24"/>
          <w:szCs w:val="24"/>
          <w:lang w:eastAsia="ru-RU"/>
        </w:rPr>
        <w:t>програмі на суму 2</w:t>
      </w:r>
      <w:r w:rsidR="00A3328B" w:rsidRPr="00BC6ACE">
        <w:rPr>
          <w:rFonts w:ascii="Times New Roman" w:eastAsia="Times New Roman" w:hAnsi="Times New Roman"/>
          <w:sz w:val="24"/>
          <w:szCs w:val="24"/>
          <w:lang w:eastAsia="ru-RU"/>
        </w:rPr>
        <w:t>00,1</w:t>
      </w:r>
      <w:r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грн;</w:t>
      </w:r>
      <w:r w:rsidR="00487818" w:rsidRPr="00BC6AC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487818" w:rsidRPr="000A20BE" w:rsidRDefault="00E4282C" w:rsidP="00BC6ACE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0A20BE">
        <w:rPr>
          <w:lang w:val="uk-UA"/>
        </w:rPr>
        <w:t xml:space="preserve"> </w:t>
      </w:r>
      <w:r w:rsidR="00E7594A" w:rsidRPr="000A20BE">
        <w:rPr>
          <w:lang w:val="uk-UA"/>
        </w:rPr>
        <w:t>н</w:t>
      </w:r>
      <w:r w:rsidR="005D5AB9" w:rsidRPr="000A20BE">
        <w:rPr>
          <w:lang w:val="uk-UA"/>
        </w:rPr>
        <w:t xml:space="preserve">а </w:t>
      </w:r>
      <w:r w:rsidR="00487818" w:rsidRPr="000A20BE">
        <w:rPr>
          <w:lang w:val="uk-UA"/>
        </w:rPr>
        <w:t xml:space="preserve">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 w:rsidR="00A3328B" w:rsidRPr="000A20BE">
        <w:rPr>
          <w:lang w:val="uk-UA"/>
        </w:rPr>
        <w:t>338,3</w:t>
      </w:r>
      <w:r w:rsidR="00E7594A" w:rsidRPr="000A20BE">
        <w:rPr>
          <w:lang w:val="uk-UA"/>
        </w:rPr>
        <w:t xml:space="preserve"> тис. грн (</w:t>
      </w:r>
      <w:r w:rsidR="00487818" w:rsidRPr="000A20BE">
        <w:rPr>
          <w:lang w:val="uk-UA"/>
        </w:rPr>
        <w:t xml:space="preserve"> виплачена 52 особам</w:t>
      </w:r>
      <w:r w:rsidR="00E7594A" w:rsidRPr="000A20BE">
        <w:rPr>
          <w:lang w:val="uk-UA"/>
        </w:rPr>
        <w:t>);</w:t>
      </w:r>
    </w:p>
    <w:p w:rsidR="00E7594A" w:rsidRPr="000A20BE" w:rsidRDefault="00487818" w:rsidP="00BC6ACE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0A20BE">
        <w:rPr>
          <w:lang w:val="uk-UA"/>
        </w:rPr>
        <w:t xml:space="preserve">витрати за пільговий проїзд один раз на рік громадянам, які постраждали внаслідок Чорнобильської катастрофи, за санаторно-курортне лікування ветеранів війни - 47 особам на загальну суму </w:t>
      </w:r>
      <w:r w:rsidR="00A3328B" w:rsidRPr="000A20BE">
        <w:rPr>
          <w:lang w:val="uk-UA"/>
        </w:rPr>
        <w:t>191,2</w:t>
      </w:r>
      <w:r w:rsidRPr="000A20BE">
        <w:rPr>
          <w:lang w:val="uk-UA"/>
        </w:rPr>
        <w:t xml:space="preserve"> тис.</w:t>
      </w:r>
      <w:r w:rsidR="00E7594A" w:rsidRPr="000A20BE">
        <w:rPr>
          <w:lang w:val="uk-UA"/>
        </w:rPr>
        <w:t xml:space="preserve"> </w:t>
      </w:r>
      <w:r w:rsidRPr="000A20BE">
        <w:rPr>
          <w:lang w:val="uk-UA"/>
        </w:rPr>
        <w:t>грн</w:t>
      </w:r>
      <w:r w:rsidR="00E7594A" w:rsidRPr="000A20BE">
        <w:rPr>
          <w:lang w:val="uk-UA"/>
        </w:rPr>
        <w:t>;</w:t>
      </w:r>
    </w:p>
    <w:p w:rsidR="00487818" w:rsidRPr="000A20BE" w:rsidRDefault="00487818" w:rsidP="00BC6ACE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0A20BE">
        <w:rPr>
          <w:lang w:val="uk-UA"/>
        </w:rPr>
        <w:t xml:space="preserve">витрати за надані пільги окремим категоріям громадян з оплати послуг зв’язку - 366 особам на загальну суму </w:t>
      </w:r>
      <w:r w:rsidR="00A3328B" w:rsidRPr="000A20BE">
        <w:rPr>
          <w:lang w:val="uk-UA"/>
        </w:rPr>
        <w:t>206,6</w:t>
      </w:r>
      <w:r w:rsidRPr="000A20BE">
        <w:rPr>
          <w:lang w:val="uk-UA"/>
        </w:rPr>
        <w:t xml:space="preserve"> тис.</w:t>
      </w:r>
      <w:r w:rsidR="004A2A19" w:rsidRPr="000A20BE">
        <w:rPr>
          <w:lang w:val="uk-UA"/>
        </w:rPr>
        <w:t xml:space="preserve"> </w:t>
      </w:r>
      <w:r w:rsidRPr="000A20BE">
        <w:rPr>
          <w:lang w:val="uk-UA"/>
        </w:rPr>
        <w:t>грн</w:t>
      </w:r>
      <w:r w:rsidR="004A2A19" w:rsidRPr="000A20BE">
        <w:rPr>
          <w:lang w:val="uk-UA"/>
        </w:rPr>
        <w:t>;</w:t>
      </w:r>
    </w:p>
    <w:p w:rsidR="00487818" w:rsidRPr="000A20BE" w:rsidRDefault="00487818" w:rsidP="00BC6ACE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0A20BE">
        <w:rPr>
          <w:lang w:val="uk-UA"/>
        </w:rPr>
        <w:t>витрати за пільговий проїзд автомобільним транспор</w:t>
      </w:r>
      <w:r w:rsidR="00295B24" w:rsidRPr="000A20BE">
        <w:rPr>
          <w:lang w:val="uk-UA"/>
        </w:rPr>
        <w:t xml:space="preserve">том окремих категорій громадян </w:t>
      </w:r>
      <w:r w:rsidR="00A3328B" w:rsidRPr="000A20BE">
        <w:rPr>
          <w:lang w:val="uk-UA"/>
        </w:rPr>
        <w:t>–</w:t>
      </w:r>
      <w:r w:rsidRPr="000A20BE">
        <w:rPr>
          <w:lang w:val="uk-UA"/>
        </w:rPr>
        <w:t xml:space="preserve"> </w:t>
      </w:r>
      <w:r w:rsidR="00A3328B" w:rsidRPr="000A20BE">
        <w:rPr>
          <w:lang w:val="uk-UA"/>
        </w:rPr>
        <w:t>87 905</w:t>
      </w:r>
      <w:r w:rsidRPr="000A20BE">
        <w:rPr>
          <w:lang w:val="uk-UA"/>
        </w:rPr>
        <w:t xml:space="preserve"> осіб на загальну суму </w:t>
      </w:r>
      <w:r w:rsidR="000A20BE" w:rsidRPr="000A20BE">
        <w:rPr>
          <w:lang w:val="uk-UA"/>
        </w:rPr>
        <w:t>700,0</w:t>
      </w:r>
      <w:r w:rsidR="004A2A19" w:rsidRPr="000A20BE">
        <w:rPr>
          <w:lang w:val="uk-UA"/>
        </w:rPr>
        <w:t xml:space="preserve"> тис. грн;</w:t>
      </w:r>
    </w:p>
    <w:p w:rsidR="00487818" w:rsidRPr="000A20BE" w:rsidRDefault="00487818" w:rsidP="00BC6ACE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0A20BE">
        <w:rPr>
          <w:lang w:val="uk-UA"/>
        </w:rPr>
        <w:t xml:space="preserve">витрати за пільговий проїзд окремих категорій громадян на залізничному транспорті </w:t>
      </w:r>
      <w:r w:rsidR="000A20BE" w:rsidRPr="000A20BE">
        <w:rPr>
          <w:lang w:val="uk-UA"/>
        </w:rPr>
        <w:t>–</w:t>
      </w:r>
      <w:r w:rsidR="00295B24" w:rsidRPr="000A20BE">
        <w:rPr>
          <w:lang w:val="uk-UA"/>
        </w:rPr>
        <w:t xml:space="preserve"> </w:t>
      </w:r>
      <w:r w:rsidRPr="000A20BE">
        <w:rPr>
          <w:lang w:val="uk-UA"/>
        </w:rPr>
        <w:t>2</w:t>
      </w:r>
      <w:r w:rsidR="000A20BE" w:rsidRPr="000A20BE">
        <w:rPr>
          <w:lang w:val="uk-UA"/>
        </w:rPr>
        <w:t>7 240</w:t>
      </w:r>
      <w:r w:rsidRPr="000A20BE">
        <w:rPr>
          <w:lang w:val="uk-UA"/>
        </w:rPr>
        <w:t xml:space="preserve"> осіб на загальну суму </w:t>
      </w:r>
      <w:r w:rsidR="000A20BE" w:rsidRPr="000A20BE">
        <w:rPr>
          <w:lang w:val="uk-UA"/>
        </w:rPr>
        <w:t>700,0</w:t>
      </w:r>
      <w:r w:rsidRPr="000A20BE">
        <w:rPr>
          <w:lang w:val="uk-UA"/>
        </w:rPr>
        <w:t xml:space="preserve"> тис. грн.</w:t>
      </w:r>
    </w:p>
    <w:p w:rsidR="000A20BE" w:rsidRPr="003F2AAF" w:rsidRDefault="000A20BE" w:rsidP="000A20BE">
      <w:pPr>
        <w:ind w:left="567"/>
        <w:jc w:val="both"/>
        <w:rPr>
          <w:color w:val="FF0000"/>
          <w:sz w:val="10"/>
          <w:szCs w:val="10"/>
          <w:lang w:val="uk-UA"/>
        </w:rPr>
      </w:pPr>
    </w:p>
    <w:p w:rsidR="000A20BE" w:rsidRDefault="000A20BE" w:rsidP="00E42269">
      <w:pPr>
        <w:ind w:firstLine="567"/>
        <w:jc w:val="both"/>
        <w:rPr>
          <w:lang w:val="uk-UA"/>
        </w:rPr>
      </w:pPr>
      <w:r>
        <w:rPr>
          <w:lang w:val="uk-UA"/>
        </w:rPr>
        <w:t>На виконання міської програми «</w:t>
      </w:r>
      <w:r w:rsidRPr="009A26F8">
        <w:rPr>
          <w:b/>
          <w:bCs/>
          <w:lang w:val="uk-UA"/>
        </w:rPr>
        <w:t xml:space="preserve">Міська комплексна цільова програма «Соціальна підтримка учасників АТО/ООС та членів їх сімей,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учасників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Революції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Гідності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>та членів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 їх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>сімей»</w:t>
      </w:r>
      <w:r>
        <w:rPr>
          <w:lang w:val="uk-UA"/>
        </w:rPr>
        <w:t xml:space="preserve">  за  2021 рік  використано  коштів 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на загальну  суму  </w:t>
      </w:r>
      <w:r w:rsidRPr="00473943">
        <w:rPr>
          <w:b/>
          <w:bCs/>
          <w:lang w:val="uk-UA"/>
        </w:rPr>
        <w:t>1</w:t>
      </w:r>
      <w:r>
        <w:rPr>
          <w:b/>
          <w:bCs/>
          <w:lang w:val="uk-UA"/>
        </w:rPr>
        <w:t> 920,1</w:t>
      </w:r>
      <w:r w:rsidRPr="00473943">
        <w:rPr>
          <w:b/>
          <w:bCs/>
          <w:lang w:val="uk-UA"/>
        </w:rPr>
        <w:t xml:space="preserve"> тис.</w:t>
      </w:r>
      <w:r>
        <w:rPr>
          <w:b/>
          <w:bCs/>
          <w:lang w:val="uk-UA"/>
        </w:rPr>
        <w:t xml:space="preserve"> </w:t>
      </w:r>
      <w:r w:rsidRPr="00473943">
        <w:rPr>
          <w:b/>
          <w:bCs/>
          <w:lang w:val="uk-UA"/>
        </w:rPr>
        <w:t>грн</w:t>
      </w:r>
      <w:r>
        <w:rPr>
          <w:b/>
          <w:bCs/>
          <w:lang w:val="uk-UA"/>
        </w:rPr>
        <w:t xml:space="preserve">, </w:t>
      </w:r>
      <w:r>
        <w:rPr>
          <w:lang w:val="uk-UA"/>
        </w:rPr>
        <w:t>при уточненому плані 1 920,2 тис.  грн., що становить 100 % уточненого плану.</w:t>
      </w:r>
    </w:p>
    <w:p w:rsidR="000A20BE" w:rsidRPr="00F01484" w:rsidRDefault="000A20BE" w:rsidP="00F01484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F014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01484" w:rsidRPr="00F01484">
        <w:rPr>
          <w:rFonts w:ascii="Times New Roman" w:hAnsi="Times New Roman"/>
          <w:bCs/>
          <w:sz w:val="24"/>
          <w:szCs w:val="24"/>
        </w:rPr>
        <w:t>н</w:t>
      </w:r>
      <w:r w:rsidRPr="00F01484">
        <w:rPr>
          <w:rFonts w:ascii="Times New Roman" w:hAnsi="Times New Roman"/>
          <w:sz w:val="24"/>
          <w:szCs w:val="24"/>
        </w:rPr>
        <w:t>а виплату матеріальної  та соціальної допомоги направлено 1 888,0</w:t>
      </w:r>
      <w:r w:rsidR="00F01484">
        <w:rPr>
          <w:rFonts w:ascii="Times New Roman" w:hAnsi="Times New Roman"/>
          <w:sz w:val="24"/>
          <w:szCs w:val="24"/>
        </w:rPr>
        <w:t xml:space="preserve"> тис. грн  для 191особи;</w:t>
      </w:r>
    </w:p>
    <w:p w:rsidR="00F01484" w:rsidRDefault="00F01484" w:rsidP="00F01484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1484">
        <w:rPr>
          <w:rFonts w:ascii="Times New Roman" w:hAnsi="Times New Roman"/>
          <w:sz w:val="24"/>
          <w:szCs w:val="24"/>
        </w:rPr>
        <w:t>проведення заходів</w:t>
      </w:r>
      <w:r w:rsidR="000A20BE" w:rsidRPr="00F01484">
        <w:rPr>
          <w:rFonts w:ascii="Times New Roman" w:hAnsi="Times New Roman"/>
          <w:sz w:val="24"/>
          <w:szCs w:val="24"/>
        </w:rPr>
        <w:t xml:space="preserve"> 32,1 тис. грн. </w:t>
      </w:r>
    </w:p>
    <w:p w:rsidR="000A20BE" w:rsidRPr="0056214A" w:rsidRDefault="000A20BE" w:rsidP="00F01484">
      <w:pPr>
        <w:pStyle w:val="af6"/>
        <w:ind w:left="928"/>
        <w:jc w:val="both"/>
        <w:rPr>
          <w:rFonts w:ascii="Times New Roman" w:hAnsi="Times New Roman"/>
          <w:sz w:val="10"/>
          <w:szCs w:val="10"/>
        </w:rPr>
      </w:pPr>
    </w:p>
    <w:p w:rsidR="00556E4A" w:rsidRDefault="00556E4A" w:rsidP="00556E4A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56E4A">
        <w:rPr>
          <w:rFonts w:ascii="Times New Roman" w:hAnsi="Times New Roman"/>
          <w:bCs/>
          <w:sz w:val="24"/>
          <w:szCs w:val="24"/>
        </w:rPr>
        <w:t xml:space="preserve">За бюджетною програмою 3031 « Надання інших пільг окремим категоріям громадян відповідно до законодавства» використано </w:t>
      </w:r>
      <w:r w:rsidR="00EF7DAA">
        <w:rPr>
          <w:rFonts w:ascii="Times New Roman" w:hAnsi="Times New Roman"/>
          <w:bCs/>
          <w:sz w:val="24"/>
          <w:szCs w:val="24"/>
        </w:rPr>
        <w:t>191,2</w:t>
      </w:r>
      <w:r w:rsidRPr="00556E4A">
        <w:rPr>
          <w:rFonts w:ascii="Times New Roman" w:hAnsi="Times New Roman"/>
          <w:bCs/>
          <w:sz w:val="24"/>
          <w:szCs w:val="24"/>
        </w:rPr>
        <w:t xml:space="preserve"> тис. грн, при плані на відповідний період 19</w:t>
      </w:r>
      <w:r w:rsidR="00EF7DAA">
        <w:rPr>
          <w:rFonts w:ascii="Times New Roman" w:hAnsi="Times New Roman"/>
          <w:bCs/>
          <w:sz w:val="24"/>
          <w:szCs w:val="24"/>
        </w:rPr>
        <w:t>1,9</w:t>
      </w:r>
      <w:r w:rsidRPr="00556E4A">
        <w:rPr>
          <w:rFonts w:ascii="Times New Roman" w:hAnsi="Times New Roman"/>
          <w:bCs/>
          <w:sz w:val="24"/>
          <w:szCs w:val="24"/>
        </w:rPr>
        <w:t xml:space="preserve"> тис.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56E4A">
        <w:rPr>
          <w:rFonts w:ascii="Times New Roman" w:hAnsi="Times New Roman"/>
          <w:bCs/>
          <w:sz w:val="24"/>
          <w:szCs w:val="24"/>
        </w:rPr>
        <w:t xml:space="preserve">грн, що становить </w:t>
      </w:r>
      <w:r w:rsidR="00EF7DAA">
        <w:rPr>
          <w:rFonts w:ascii="Times New Roman" w:hAnsi="Times New Roman"/>
          <w:bCs/>
          <w:sz w:val="24"/>
          <w:szCs w:val="24"/>
        </w:rPr>
        <w:t>99,6</w:t>
      </w:r>
      <w:r w:rsidRPr="00556E4A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B40712" w:rsidRDefault="00B40712" w:rsidP="00556E4A">
      <w:pPr>
        <w:pStyle w:val="af6"/>
        <w:ind w:left="0" w:firstLine="567"/>
        <w:jc w:val="both"/>
        <w:rPr>
          <w:rFonts w:ascii="Times New Roman" w:hAnsi="Times New Roman"/>
          <w:bCs/>
          <w:sz w:val="4"/>
          <w:szCs w:val="4"/>
        </w:rPr>
      </w:pPr>
    </w:p>
    <w:p w:rsidR="00B77A65" w:rsidRDefault="00B77A65" w:rsidP="00B77A65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56E4A">
        <w:rPr>
          <w:rFonts w:ascii="Times New Roman" w:hAnsi="Times New Roman"/>
          <w:bCs/>
          <w:sz w:val="24"/>
          <w:szCs w:val="24"/>
        </w:rPr>
        <w:t>За бюджетною програмою 303</w:t>
      </w:r>
      <w:r>
        <w:rPr>
          <w:rFonts w:ascii="Times New Roman" w:hAnsi="Times New Roman"/>
          <w:bCs/>
          <w:sz w:val="24"/>
          <w:szCs w:val="24"/>
        </w:rPr>
        <w:t>2</w:t>
      </w:r>
      <w:r w:rsidRPr="00556E4A">
        <w:rPr>
          <w:rFonts w:ascii="Times New Roman" w:hAnsi="Times New Roman"/>
          <w:bCs/>
          <w:sz w:val="24"/>
          <w:szCs w:val="24"/>
        </w:rPr>
        <w:t xml:space="preserve"> « Надання інших пільг окремим категоріям громадян </w:t>
      </w:r>
      <w:r>
        <w:rPr>
          <w:rFonts w:ascii="Times New Roman" w:hAnsi="Times New Roman"/>
          <w:bCs/>
          <w:sz w:val="24"/>
          <w:szCs w:val="24"/>
        </w:rPr>
        <w:t>з оплати послуг зв</w:t>
      </w:r>
      <w:r w:rsidRPr="004D51D0">
        <w:rPr>
          <w:rFonts w:ascii="Times New Roman" w:hAnsi="Times New Roman"/>
          <w:bCs/>
          <w:sz w:val="24"/>
          <w:szCs w:val="24"/>
        </w:rPr>
        <w:t>'</w:t>
      </w:r>
      <w:r>
        <w:rPr>
          <w:rFonts w:ascii="Times New Roman" w:hAnsi="Times New Roman"/>
          <w:bCs/>
          <w:sz w:val="24"/>
          <w:szCs w:val="24"/>
        </w:rPr>
        <w:t>язку</w:t>
      </w:r>
      <w:r w:rsidRPr="00556E4A">
        <w:rPr>
          <w:rFonts w:ascii="Times New Roman" w:hAnsi="Times New Roman"/>
          <w:bCs/>
          <w:sz w:val="24"/>
          <w:szCs w:val="24"/>
        </w:rPr>
        <w:t xml:space="preserve">» використано </w:t>
      </w:r>
      <w:r w:rsidR="00EF7DAA">
        <w:rPr>
          <w:rFonts w:ascii="Times New Roman" w:hAnsi="Times New Roman"/>
          <w:bCs/>
          <w:sz w:val="24"/>
          <w:szCs w:val="24"/>
        </w:rPr>
        <w:t>206,6</w:t>
      </w:r>
      <w:r w:rsidRPr="00556E4A">
        <w:rPr>
          <w:rFonts w:ascii="Times New Roman" w:hAnsi="Times New Roman"/>
          <w:bCs/>
          <w:sz w:val="24"/>
          <w:szCs w:val="24"/>
        </w:rPr>
        <w:t xml:space="preserve"> тис. грн, при плані на відповідний період </w:t>
      </w:r>
      <w:r w:rsidR="00EF7DAA">
        <w:rPr>
          <w:rFonts w:ascii="Times New Roman" w:hAnsi="Times New Roman"/>
          <w:bCs/>
          <w:sz w:val="24"/>
          <w:szCs w:val="24"/>
        </w:rPr>
        <w:t>250,0</w:t>
      </w:r>
      <w:r w:rsidRPr="00556E4A">
        <w:rPr>
          <w:rFonts w:ascii="Times New Roman" w:hAnsi="Times New Roman"/>
          <w:bCs/>
          <w:sz w:val="24"/>
          <w:szCs w:val="24"/>
        </w:rPr>
        <w:t xml:space="preserve"> тис.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56E4A">
        <w:rPr>
          <w:rFonts w:ascii="Times New Roman" w:hAnsi="Times New Roman"/>
          <w:bCs/>
          <w:sz w:val="24"/>
          <w:szCs w:val="24"/>
        </w:rPr>
        <w:t xml:space="preserve">грн, що становить </w:t>
      </w:r>
      <w:r w:rsidR="00EF7DAA">
        <w:rPr>
          <w:rFonts w:ascii="Times New Roman" w:hAnsi="Times New Roman"/>
          <w:bCs/>
          <w:sz w:val="24"/>
          <w:szCs w:val="24"/>
        </w:rPr>
        <w:t>82,6</w:t>
      </w:r>
      <w:r w:rsidRPr="00556E4A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B40712" w:rsidRDefault="00B40712" w:rsidP="00B77A65">
      <w:pPr>
        <w:pStyle w:val="af6"/>
        <w:ind w:left="0" w:firstLine="567"/>
        <w:jc w:val="both"/>
        <w:rPr>
          <w:rFonts w:ascii="Times New Roman" w:hAnsi="Times New Roman"/>
          <w:bCs/>
          <w:sz w:val="4"/>
          <w:szCs w:val="4"/>
        </w:rPr>
      </w:pPr>
    </w:p>
    <w:p w:rsidR="00556E4A" w:rsidRDefault="00556E4A" w:rsidP="004D51D0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D51D0">
        <w:rPr>
          <w:rFonts w:ascii="Times New Roman" w:hAnsi="Times New Roman"/>
          <w:bCs/>
          <w:sz w:val="24"/>
          <w:szCs w:val="24"/>
        </w:rPr>
        <w:t xml:space="preserve">За бюджетною програмою 3033 « Компенсаційні виплати на пільговий проїзд автомобільним транспортом окремим категоріям громадян» використано </w:t>
      </w:r>
      <w:r w:rsidR="00960D2F">
        <w:rPr>
          <w:rFonts w:ascii="Times New Roman" w:hAnsi="Times New Roman"/>
          <w:bCs/>
          <w:sz w:val="24"/>
          <w:szCs w:val="24"/>
        </w:rPr>
        <w:t>700,0</w:t>
      </w:r>
      <w:r w:rsidRPr="004D51D0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960D2F">
        <w:rPr>
          <w:rFonts w:ascii="Times New Roman" w:hAnsi="Times New Roman"/>
          <w:bCs/>
          <w:sz w:val="24"/>
          <w:szCs w:val="24"/>
        </w:rPr>
        <w:t>700,0</w:t>
      </w:r>
      <w:r w:rsidRPr="004D51D0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960D2F">
        <w:rPr>
          <w:rFonts w:ascii="Times New Roman" w:hAnsi="Times New Roman"/>
          <w:bCs/>
          <w:sz w:val="24"/>
          <w:szCs w:val="24"/>
        </w:rPr>
        <w:t>100</w:t>
      </w:r>
      <w:r w:rsidRPr="004D51D0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B40712" w:rsidRDefault="00B40712" w:rsidP="004D51D0">
      <w:pPr>
        <w:pStyle w:val="af6"/>
        <w:ind w:left="0" w:firstLine="567"/>
        <w:jc w:val="both"/>
        <w:rPr>
          <w:rFonts w:ascii="Times New Roman" w:hAnsi="Times New Roman"/>
          <w:bCs/>
          <w:sz w:val="4"/>
          <w:szCs w:val="4"/>
        </w:rPr>
      </w:pPr>
    </w:p>
    <w:p w:rsidR="00556E4A" w:rsidRDefault="00556E4A" w:rsidP="00F1608D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D51D0">
        <w:rPr>
          <w:rFonts w:ascii="Times New Roman" w:hAnsi="Times New Roman"/>
          <w:bCs/>
          <w:sz w:val="24"/>
          <w:szCs w:val="24"/>
        </w:rPr>
        <w:t xml:space="preserve">За бюджетною програмою 3035 « Компенсаційні виплати на пільговий проїзд окремих категорій громадян на залізничному транспорті» використано </w:t>
      </w:r>
      <w:r w:rsidR="00BE58C6">
        <w:rPr>
          <w:rFonts w:ascii="Times New Roman" w:hAnsi="Times New Roman"/>
          <w:bCs/>
          <w:sz w:val="24"/>
          <w:szCs w:val="24"/>
        </w:rPr>
        <w:t>700,0</w:t>
      </w:r>
      <w:r w:rsidRPr="004D51D0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80003D">
        <w:rPr>
          <w:rFonts w:ascii="Times New Roman" w:hAnsi="Times New Roman"/>
          <w:bCs/>
          <w:sz w:val="24"/>
          <w:szCs w:val="24"/>
        </w:rPr>
        <w:t>700</w:t>
      </w:r>
      <w:r w:rsidRPr="004D51D0">
        <w:rPr>
          <w:rFonts w:ascii="Times New Roman" w:hAnsi="Times New Roman"/>
          <w:bCs/>
          <w:sz w:val="24"/>
          <w:szCs w:val="24"/>
        </w:rPr>
        <w:t>,0 тис</w:t>
      </w:r>
      <w:r w:rsidRPr="00F1608D">
        <w:rPr>
          <w:rFonts w:ascii="Times New Roman" w:hAnsi="Times New Roman"/>
          <w:bCs/>
          <w:sz w:val="24"/>
          <w:szCs w:val="24"/>
        </w:rPr>
        <w:t xml:space="preserve">. грн, що становить </w:t>
      </w:r>
      <w:r w:rsidR="00BE58C6" w:rsidRPr="00F1608D">
        <w:rPr>
          <w:rFonts w:ascii="Times New Roman" w:hAnsi="Times New Roman"/>
          <w:bCs/>
          <w:sz w:val="24"/>
          <w:szCs w:val="24"/>
        </w:rPr>
        <w:t>100</w:t>
      </w:r>
      <w:r w:rsidRPr="00F1608D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B40712" w:rsidRDefault="00B40712" w:rsidP="00F1608D">
      <w:pPr>
        <w:pStyle w:val="af6"/>
        <w:ind w:left="0" w:firstLine="567"/>
        <w:jc w:val="both"/>
        <w:rPr>
          <w:rFonts w:ascii="Times New Roman" w:hAnsi="Times New Roman"/>
          <w:bCs/>
          <w:sz w:val="4"/>
          <w:szCs w:val="4"/>
        </w:rPr>
      </w:pPr>
    </w:p>
    <w:p w:rsidR="00556E4A" w:rsidRPr="00F1608D" w:rsidRDefault="00556E4A" w:rsidP="00F1608D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F1608D">
        <w:rPr>
          <w:rFonts w:ascii="Times New Roman" w:hAnsi="Times New Roman"/>
          <w:bCs/>
          <w:sz w:val="24"/>
          <w:szCs w:val="24"/>
        </w:rPr>
        <w:t xml:space="preserve">За бюджетною програмою 3050 « Пільгове медичне обслуговування осіб, які постраждали внаслідок Чорнобильської катастрофи » використано </w:t>
      </w:r>
      <w:r w:rsidR="00CE5255" w:rsidRPr="00F1608D">
        <w:rPr>
          <w:rFonts w:ascii="Times New Roman" w:hAnsi="Times New Roman"/>
          <w:bCs/>
          <w:sz w:val="24"/>
          <w:szCs w:val="24"/>
        </w:rPr>
        <w:t>2 499,0</w:t>
      </w:r>
      <w:r w:rsidRPr="00F1608D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</w:t>
      </w:r>
      <w:r w:rsidR="00CE5255" w:rsidRPr="00F1608D">
        <w:rPr>
          <w:rFonts w:ascii="Times New Roman" w:hAnsi="Times New Roman"/>
          <w:bCs/>
          <w:sz w:val="24"/>
          <w:szCs w:val="24"/>
        </w:rPr>
        <w:t xml:space="preserve"> 2 500,0</w:t>
      </w:r>
      <w:r w:rsidRPr="00F1608D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F45610" w:rsidRPr="00F1608D">
        <w:rPr>
          <w:rFonts w:ascii="Times New Roman" w:hAnsi="Times New Roman"/>
          <w:bCs/>
          <w:sz w:val="24"/>
          <w:szCs w:val="24"/>
        </w:rPr>
        <w:t>10</w:t>
      </w:r>
      <w:r w:rsidRPr="00F1608D">
        <w:rPr>
          <w:rFonts w:ascii="Times New Roman" w:hAnsi="Times New Roman"/>
          <w:bCs/>
          <w:sz w:val="24"/>
          <w:szCs w:val="24"/>
        </w:rPr>
        <w:t>0,0 % виконання плану</w:t>
      </w:r>
      <w:r w:rsidR="00F45610" w:rsidRPr="00F1608D">
        <w:rPr>
          <w:rFonts w:ascii="Times New Roman" w:hAnsi="Times New Roman"/>
          <w:bCs/>
          <w:sz w:val="24"/>
          <w:szCs w:val="24"/>
        </w:rPr>
        <w:t xml:space="preserve"> </w:t>
      </w:r>
      <w:r w:rsidRPr="00F1608D">
        <w:rPr>
          <w:rFonts w:ascii="Times New Roman" w:hAnsi="Times New Roman"/>
          <w:bCs/>
          <w:sz w:val="24"/>
          <w:szCs w:val="24"/>
        </w:rPr>
        <w:t>( видатки державного бюджету).</w:t>
      </w:r>
    </w:p>
    <w:p w:rsidR="00796331" w:rsidRPr="00F1608D" w:rsidRDefault="00556E4A" w:rsidP="00F1608D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F1608D">
        <w:rPr>
          <w:rFonts w:ascii="Times New Roman" w:hAnsi="Times New Roman"/>
          <w:bCs/>
          <w:sz w:val="24"/>
          <w:szCs w:val="24"/>
        </w:rPr>
        <w:lastRenderedPageBreak/>
        <w:t xml:space="preserve">За бюджетною програмою 3104 « Забезпечення соціальними послугами за місцем проживання громадян, які не здатні до самообслуговування у зв'язку </w:t>
      </w:r>
      <w:r w:rsidR="00DF1E8F" w:rsidRPr="00F1608D">
        <w:rPr>
          <w:rFonts w:ascii="Times New Roman" w:hAnsi="Times New Roman"/>
          <w:bCs/>
          <w:sz w:val="24"/>
          <w:szCs w:val="24"/>
        </w:rPr>
        <w:t>з</w:t>
      </w:r>
      <w:r w:rsidRPr="00F1608D">
        <w:rPr>
          <w:rFonts w:ascii="Times New Roman" w:hAnsi="Times New Roman"/>
          <w:bCs/>
          <w:sz w:val="24"/>
          <w:szCs w:val="24"/>
        </w:rPr>
        <w:t xml:space="preserve"> похилим віком, хворобою, інвалідністю» » використано </w:t>
      </w:r>
      <w:r w:rsidR="00B70319" w:rsidRPr="00F1608D">
        <w:rPr>
          <w:rFonts w:ascii="Times New Roman" w:hAnsi="Times New Roman"/>
          <w:bCs/>
          <w:sz w:val="24"/>
          <w:szCs w:val="24"/>
        </w:rPr>
        <w:t>4 059,5</w:t>
      </w:r>
      <w:r w:rsidRPr="00F1608D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B70319" w:rsidRPr="00F1608D">
        <w:rPr>
          <w:rFonts w:ascii="Times New Roman" w:hAnsi="Times New Roman"/>
          <w:bCs/>
          <w:sz w:val="24"/>
          <w:szCs w:val="24"/>
        </w:rPr>
        <w:t>4 082,5</w:t>
      </w:r>
      <w:r w:rsidRPr="00F1608D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B70319" w:rsidRPr="00F1608D">
        <w:rPr>
          <w:rFonts w:ascii="Times New Roman" w:hAnsi="Times New Roman"/>
          <w:bCs/>
          <w:sz w:val="24"/>
          <w:szCs w:val="24"/>
        </w:rPr>
        <w:t>99,4</w:t>
      </w:r>
      <w:r w:rsidRPr="00F1608D">
        <w:rPr>
          <w:rFonts w:ascii="Times New Roman" w:hAnsi="Times New Roman"/>
          <w:bCs/>
          <w:sz w:val="24"/>
          <w:szCs w:val="24"/>
        </w:rPr>
        <w:t>% виконання плану.</w:t>
      </w:r>
      <w:r w:rsidR="00796331" w:rsidRPr="00F1608D">
        <w:rPr>
          <w:rFonts w:ascii="Times New Roman" w:hAnsi="Times New Roman"/>
          <w:bCs/>
          <w:sz w:val="24"/>
          <w:szCs w:val="24"/>
        </w:rPr>
        <w:t xml:space="preserve"> </w:t>
      </w:r>
    </w:p>
    <w:p w:rsidR="00796331" w:rsidRPr="00F1608D" w:rsidRDefault="00796331" w:rsidP="00F1608D">
      <w:pPr>
        <w:pStyle w:val="af6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F1608D">
        <w:rPr>
          <w:rFonts w:ascii="Times New Roman" w:hAnsi="Times New Roman"/>
          <w:bCs/>
          <w:sz w:val="24"/>
          <w:szCs w:val="24"/>
        </w:rPr>
        <w:t>Штатна чисельність сектору надання соціальних послуг Центру соціальних служб за 2021 р</w:t>
      </w:r>
      <w:r w:rsidR="008F6C7B" w:rsidRPr="00F1608D">
        <w:rPr>
          <w:rFonts w:ascii="Times New Roman" w:hAnsi="Times New Roman"/>
          <w:bCs/>
          <w:sz w:val="24"/>
          <w:szCs w:val="24"/>
        </w:rPr>
        <w:t>ік</w:t>
      </w:r>
      <w:r w:rsidRPr="00F1608D">
        <w:rPr>
          <w:rFonts w:ascii="Times New Roman" w:hAnsi="Times New Roman"/>
          <w:bCs/>
          <w:sz w:val="24"/>
          <w:szCs w:val="24"/>
        </w:rPr>
        <w:t xml:space="preserve"> складає 24 штатних одиниць.</w:t>
      </w:r>
    </w:p>
    <w:p w:rsidR="00556E4A" w:rsidRDefault="00556E4A" w:rsidP="00F1608D">
      <w:pPr>
        <w:ind w:firstLine="567"/>
        <w:jc w:val="both"/>
        <w:rPr>
          <w:lang w:val="uk-UA"/>
        </w:rPr>
      </w:pPr>
      <w:r w:rsidRPr="0003305F">
        <w:rPr>
          <w:lang w:val="uk-UA"/>
        </w:rPr>
        <w:t xml:space="preserve">За бюджетною програмою 3121 « Утримання та забезпечення діяльності центрів соціальних служб» » використано </w:t>
      </w:r>
      <w:r w:rsidR="002D07B3">
        <w:rPr>
          <w:lang w:val="uk-UA"/>
        </w:rPr>
        <w:t>702,7</w:t>
      </w:r>
      <w:r w:rsidRPr="0003305F">
        <w:rPr>
          <w:lang w:val="uk-UA"/>
        </w:rPr>
        <w:t xml:space="preserve"> тис. грн, при плані відповідного періоду </w:t>
      </w:r>
      <w:r w:rsidR="002D07B3">
        <w:rPr>
          <w:lang w:val="uk-UA"/>
        </w:rPr>
        <w:t>702,7</w:t>
      </w:r>
      <w:r w:rsidRPr="0003305F">
        <w:rPr>
          <w:lang w:val="uk-UA"/>
        </w:rPr>
        <w:t xml:space="preserve"> тис. грн, що становить </w:t>
      </w:r>
      <w:r w:rsidR="002D07B3">
        <w:rPr>
          <w:lang w:val="uk-UA"/>
        </w:rPr>
        <w:t>100</w:t>
      </w:r>
      <w:r w:rsidRPr="0003305F">
        <w:rPr>
          <w:lang w:val="uk-UA"/>
        </w:rPr>
        <w:t>% виконання плану.</w:t>
      </w:r>
    </w:p>
    <w:p w:rsidR="00B40712" w:rsidRPr="00B40712" w:rsidRDefault="00B40712" w:rsidP="00F1608D">
      <w:pPr>
        <w:ind w:firstLine="567"/>
        <w:jc w:val="both"/>
        <w:rPr>
          <w:sz w:val="4"/>
          <w:szCs w:val="4"/>
          <w:lang w:val="uk-UA"/>
        </w:rPr>
      </w:pPr>
    </w:p>
    <w:p w:rsidR="00556E4A" w:rsidRDefault="00556E4A" w:rsidP="00F1608D">
      <w:pPr>
        <w:ind w:firstLine="567"/>
        <w:jc w:val="both"/>
        <w:rPr>
          <w:lang w:val="uk-UA"/>
        </w:rPr>
      </w:pPr>
      <w:r w:rsidRPr="008306B7">
        <w:rPr>
          <w:lang w:val="uk-UA"/>
        </w:rPr>
        <w:t>За бюджетною програмою 3123 « Заходи державної політики з питань сім</w:t>
      </w:r>
      <w:r w:rsidRPr="008306B7">
        <w:rPr>
          <w:rFonts w:ascii="Calibri" w:hAnsi="Calibri" w:cs="Calibri"/>
          <w:lang w:val="uk-UA"/>
        </w:rPr>
        <w:t>'</w:t>
      </w:r>
      <w:r w:rsidRPr="008306B7">
        <w:rPr>
          <w:lang w:val="uk-UA"/>
        </w:rPr>
        <w:t xml:space="preserve">ї»  використано </w:t>
      </w:r>
      <w:r w:rsidR="000C2E40">
        <w:rPr>
          <w:lang w:val="uk-UA"/>
        </w:rPr>
        <w:t>1 175,2</w:t>
      </w:r>
      <w:r w:rsidRPr="008306B7">
        <w:rPr>
          <w:lang w:val="uk-UA"/>
        </w:rPr>
        <w:t xml:space="preserve"> тис. грн, при плані відповідного періоду </w:t>
      </w:r>
      <w:r w:rsidR="000C2E40">
        <w:rPr>
          <w:lang w:val="uk-UA"/>
        </w:rPr>
        <w:t>1 480,7</w:t>
      </w:r>
      <w:r w:rsidRPr="008306B7">
        <w:rPr>
          <w:lang w:val="uk-UA"/>
        </w:rPr>
        <w:t xml:space="preserve"> тис. грн, що становить </w:t>
      </w:r>
      <w:r w:rsidR="000C2E40">
        <w:rPr>
          <w:lang w:val="uk-UA"/>
        </w:rPr>
        <w:t>79,4</w:t>
      </w:r>
      <w:r w:rsidRPr="008306B7">
        <w:rPr>
          <w:lang w:val="uk-UA"/>
        </w:rPr>
        <w:t>%  виконання плану.</w:t>
      </w:r>
    </w:p>
    <w:p w:rsidR="00B40712" w:rsidRPr="00B40712" w:rsidRDefault="00B40712" w:rsidP="00F1608D">
      <w:pPr>
        <w:ind w:firstLine="567"/>
        <w:jc w:val="both"/>
        <w:rPr>
          <w:sz w:val="4"/>
          <w:szCs w:val="4"/>
          <w:lang w:val="uk-UA"/>
        </w:rPr>
      </w:pPr>
    </w:p>
    <w:p w:rsidR="00556E4A" w:rsidRDefault="00556E4A" w:rsidP="00F1608D">
      <w:pPr>
        <w:ind w:firstLine="567"/>
        <w:jc w:val="both"/>
        <w:rPr>
          <w:lang w:val="uk-UA"/>
        </w:rPr>
      </w:pPr>
      <w:r w:rsidRPr="00BB6DDE">
        <w:rPr>
          <w:lang w:val="uk-UA"/>
        </w:rPr>
        <w:t xml:space="preserve">За бюджетною програмою 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катастрофи»  використано </w:t>
      </w:r>
      <w:r w:rsidR="000C2E40">
        <w:rPr>
          <w:lang w:val="uk-UA"/>
        </w:rPr>
        <w:t>3 958,6</w:t>
      </w:r>
      <w:r w:rsidRPr="00BB6DDE">
        <w:rPr>
          <w:lang w:val="uk-UA"/>
        </w:rPr>
        <w:t xml:space="preserve">тис. грн, при плані відповідного періоду </w:t>
      </w:r>
      <w:r w:rsidR="000C2E40">
        <w:rPr>
          <w:lang w:val="uk-UA"/>
        </w:rPr>
        <w:t>3 979,7</w:t>
      </w:r>
      <w:r w:rsidRPr="00BB6DDE">
        <w:rPr>
          <w:lang w:val="uk-UA"/>
        </w:rPr>
        <w:t xml:space="preserve"> тис. грн, що становить </w:t>
      </w:r>
      <w:r w:rsidR="000C2E40">
        <w:rPr>
          <w:lang w:val="uk-UA"/>
        </w:rPr>
        <w:t>99,5</w:t>
      </w:r>
      <w:r w:rsidRPr="00BB6DDE">
        <w:rPr>
          <w:lang w:val="uk-UA"/>
        </w:rPr>
        <w:t xml:space="preserve">%  виконання плану. Оздоровлено </w:t>
      </w:r>
      <w:r w:rsidR="00EC2898" w:rsidRPr="00BB6DDE">
        <w:rPr>
          <w:lang w:val="uk-UA"/>
        </w:rPr>
        <w:t>695</w:t>
      </w:r>
      <w:r w:rsidRPr="00BB6DDE">
        <w:rPr>
          <w:lang w:val="uk-UA"/>
        </w:rPr>
        <w:t xml:space="preserve"> дітей.</w:t>
      </w:r>
    </w:p>
    <w:p w:rsidR="00B40712" w:rsidRPr="00B40712" w:rsidRDefault="00B40712" w:rsidP="00F1608D">
      <w:pPr>
        <w:ind w:firstLine="567"/>
        <w:jc w:val="both"/>
        <w:rPr>
          <w:sz w:val="4"/>
          <w:szCs w:val="4"/>
          <w:lang w:val="uk-UA"/>
        </w:rPr>
      </w:pPr>
    </w:p>
    <w:p w:rsidR="00556E4A" w:rsidRDefault="00556E4A" w:rsidP="00F1608D">
      <w:pPr>
        <w:ind w:firstLine="567"/>
        <w:jc w:val="both"/>
        <w:rPr>
          <w:lang w:val="uk-UA"/>
        </w:rPr>
      </w:pPr>
      <w:r w:rsidRPr="00E12298">
        <w:rPr>
          <w:lang w:val="uk-UA"/>
        </w:rPr>
        <w:t xml:space="preserve">За бюджетною програмою 3160 « Надання соціальних гарантій фізичним особам, які надають соціальні послуги громадянам похилого віку, особам з інвалідністю, хворим, які не здатні до самообслуговування і потребують сторонньої допомоги»  використано </w:t>
      </w:r>
      <w:r w:rsidR="003C4250">
        <w:rPr>
          <w:lang w:val="uk-UA"/>
        </w:rPr>
        <w:t>338,3</w:t>
      </w:r>
      <w:r w:rsidRPr="00E12298">
        <w:rPr>
          <w:lang w:val="uk-UA"/>
        </w:rPr>
        <w:t xml:space="preserve"> тис. грн, при плані відповідного періоду </w:t>
      </w:r>
      <w:r w:rsidR="003C4250">
        <w:rPr>
          <w:lang w:val="uk-UA"/>
        </w:rPr>
        <w:t>342,5</w:t>
      </w:r>
      <w:r w:rsidRPr="00E12298">
        <w:rPr>
          <w:lang w:val="uk-UA"/>
        </w:rPr>
        <w:t xml:space="preserve"> тис. грн, що становить </w:t>
      </w:r>
      <w:r w:rsidR="003C4250">
        <w:rPr>
          <w:lang w:val="uk-UA"/>
        </w:rPr>
        <w:t>98,8</w:t>
      </w:r>
      <w:r w:rsidR="00B40712">
        <w:rPr>
          <w:lang w:val="uk-UA"/>
        </w:rPr>
        <w:t>%  виконання плану.</w:t>
      </w:r>
    </w:p>
    <w:p w:rsidR="00B40712" w:rsidRPr="00B40712" w:rsidRDefault="00B40712" w:rsidP="00F1608D">
      <w:pPr>
        <w:ind w:firstLine="567"/>
        <w:jc w:val="both"/>
        <w:rPr>
          <w:sz w:val="4"/>
          <w:szCs w:val="4"/>
          <w:lang w:val="uk-UA"/>
        </w:rPr>
      </w:pPr>
    </w:p>
    <w:p w:rsidR="00556E4A" w:rsidRDefault="00556E4A" w:rsidP="00B37F25">
      <w:pPr>
        <w:ind w:firstLine="567"/>
        <w:jc w:val="both"/>
        <w:rPr>
          <w:lang w:val="uk-UA"/>
        </w:rPr>
      </w:pPr>
      <w:r w:rsidRPr="000E2C96">
        <w:rPr>
          <w:lang w:val="uk-UA"/>
        </w:rPr>
        <w:t>За бюджетною програмою 3192 « Надання фінансової підтримки громадським об</w:t>
      </w:r>
      <w:r w:rsidRPr="000E2C96">
        <w:rPr>
          <w:rFonts w:ascii="Calibri" w:hAnsi="Calibri" w:cs="Calibri"/>
          <w:lang w:val="uk-UA"/>
        </w:rPr>
        <w:t>'</w:t>
      </w:r>
      <w:r w:rsidRPr="000E2C96">
        <w:rPr>
          <w:lang w:val="uk-UA"/>
        </w:rPr>
        <w:t xml:space="preserve">єднанням ветеранів і осіб з інвалідністю, діяльність яких має соціальну спрямованість»  використано </w:t>
      </w:r>
      <w:r w:rsidR="00F87B82">
        <w:rPr>
          <w:lang w:val="uk-UA"/>
        </w:rPr>
        <w:t>377,4</w:t>
      </w:r>
      <w:r w:rsidRPr="000E2C96">
        <w:rPr>
          <w:lang w:val="uk-UA"/>
        </w:rPr>
        <w:t xml:space="preserve"> тис. грн, при плані відповідного періоду </w:t>
      </w:r>
      <w:r w:rsidR="00F87B82">
        <w:rPr>
          <w:lang w:val="uk-UA"/>
        </w:rPr>
        <w:t>427,4</w:t>
      </w:r>
      <w:r w:rsidRPr="000E2C96">
        <w:rPr>
          <w:lang w:val="uk-UA"/>
        </w:rPr>
        <w:t xml:space="preserve"> тис. грн, що становить </w:t>
      </w:r>
      <w:r w:rsidR="00F87B82">
        <w:rPr>
          <w:lang w:val="uk-UA"/>
        </w:rPr>
        <w:t>88,3</w:t>
      </w:r>
      <w:r w:rsidRPr="000E2C96">
        <w:rPr>
          <w:lang w:val="uk-UA"/>
        </w:rPr>
        <w:t>%  виконання плану, а саме:</w:t>
      </w:r>
    </w:p>
    <w:p w:rsidR="00A302B5" w:rsidRDefault="00A302B5" w:rsidP="007F0C71">
      <w:pPr>
        <w:numPr>
          <w:ilvl w:val="0"/>
          <w:numId w:val="4"/>
        </w:numPr>
        <w:tabs>
          <w:tab w:val="clear" w:pos="960"/>
        </w:tabs>
        <w:ind w:left="0" w:firstLine="600"/>
        <w:jc w:val="both"/>
        <w:rPr>
          <w:lang w:val="uk-UA"/>
        </w:rPr>
      </w:pPr>
      <w:r>
        <w:rPr>
          <w:lang w:val="uk-UA"/>
        </w:rPr>
        <w:t xml:space="preserve">для </w:t>
      </w:r>
      <w:r>
        <w:rPr>
          <w:b/>
          <w:bCs/>
          <w:lang w:val="uk-UA"/>
        </w:rPr>
        <w:t xml:space="preserve">міської організації «Ветеранів України» </w:t>
      </w:r>
      <w:r>
        <w:rPr>
          <w:lang w:val="uk-UA"/>
        </w:rPr>
        <w:t>в сумі 90,6 тис. грн.: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на виплату заробітної плати –20,9 тис. грн., матеріальної допомоги ветеранам до Дня Перемоги, закупівлю квіткової продукції – 69,7 тис. грн.</w:t>
      </w:r>
    </w:p>
    <w:p w:rsidR="00A302B5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>
        <w:rPr>
          <w:lang w:val="uk-UA"/>
        </w:rPr>
        <w:t xml:space="preserve">для </w:t>
      </w:r>
      <w:r>
        <w:rPr>
          <w:b/>
          <w:bCs/>
          <w:lang w:val="uk-UA"/>
        </w:rPr>
        <w:t>міської організації інвалідів війни, Збройних сил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>та учасників бойових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 xml:space="preserve">дій </w:t>
      </w:r>
      <w:r>
        <w:rPr>
          <w:lang w:val="uk-UA"/>
        </w:rPr>
        <w:t>в сумі 77,5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тис. грн.: на виплату заробітної плати – 56,4 тис. грн.,</w:t>
      </w:r>
      <w:r w:rsidRPr="00735E69">
        <w:rPr>
          <w:lang w:val="uk-UA"/>
        </w:rPr>
        <w:t xml:space="preserve"> </w:t>
      </w:r>
      <w:r>
        <w:rPr>
          <w:lang w:val="uk-UA"/>
        </w:rPr>
        <w:t>на проведення заходів (закупівля квіткової продукції), надання матеріальної допомоги до Дня осіб з інвалідністю – 21,1 тис. грн.</w:t>
      </w:r>
    </w:p>
    <w:p w:rsidR="00A302B5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>
        <w:rPr>
          <w:lang w:val="uk-UA"/>
        </w:rPr>
        <w:t>для</w:t>
      </w:r>
      <w:r>
        <w:rPr>
          <w:b/>
          <w:bCs/>
          <w:lang w:val="uk-UA"/>
        </w:rPr>
        <w:t xml:space="preserve"> громадської організації інвалідів «Відгук»</w:t>
      </w:r>
      <w:r>
        <w:rPr>
          <w:lang w:val="uk-UA"/>
        </w:rPr>
        <w:t xml:space="preserve"> в сумі 127,5 тис. грн.: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на виплату заробітної плати – 78,1 тис. грн., на проведення заходів (транспортні послуги), закупівля подарунків для дітей з інвалідністю до новорічних заходів – 49,4 тис. грн.</w:t>
      </w:r>
    </w:p>
    <w:p w:rsidR="00A302B5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>
        <w:rPr>
          <w:lang w:val="uk-UA"/>
        </w:rPr>
        <w:t xml:space="preserve">для </w:t>
      </w:r>
      <w:r>
        <w:rPr>
          <w:b/>
          <w:bCs/>
          <w:lang w:val="uk-UA"/>
        </w:rPr>
        <w:t>Громадської організації «Чорнобилець 86»</w:t>
      </w:r>
      <w:r>
        <w:rPr>
          <w:lang w:val="uk-UA"/>
        </w:rPr>
        <w:t xml:space="preserve"> в сумі 40,9тис. грн.: на виплату заробітної плати – 21,6 тис. грн., закупівлю квіткової продукції, надання матеріальної допомоги до Дня Чорнобильської катастрофи  – 19,3 тис. грн.</w:t>
      </w:r>
    </w:p>
    <w:p w:rsidR="00A302B5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>
        <w:rPr>
          <w:lang w:val="uk-UA"/>
        </w:rPr>
        <w:t xml:space="preserve">для </w:t>
      </w:r>
      <w:r>
        <w:rPr>
          <w:b/>
          <w:bCs/>
          <w:lang w:val="uk-UA"/>
        </w:rPr>
        <w:t>Громадської організації «Бучанська міська організація ветеранів Афганістану»</w:t>
      </w:r>
      <w:r>
        <w:rPr>
          <w:lang w:val="uk-UA"/>
        </w:rPr>
        <w:t xml:space="preserve"> в сумі 40,9 тис. грн.: на виплату заробітної плати – 19,9 тис. грн., матеріальної допомоги ветеранам Афганістану до Дня Конституції,</w:t>
      </w:r>
      <w:r w:rsidRPr="00472898">
        <w:rPr>
          <w:lang w:val="uk-UA"/>
        </w:rPr>
        <w:t xml:space="preserve"> </w:t>
      </w:r>
      <w:r>
        <w:rPr>
          <w:lang w:val="uk-UA"/>
        </w:rPr>
        <w:t>закупівлю квіткової продукції – 21,0 тис. грн.</w:t>
      </w:r>
    </w:p>
    <w:p w:rsidR="00A0281B" w:rsidRPr="00A0281B" w:rsidRDefault="00A0281B" w:rsidP="00A0281B">
      <w:pPr>
        <w:ind w:firstLine="567"/>
        <w:jc w:val="both"/>
        <w:rPr>
          <w:lang w:val="uk-UA"/>
        </w:rPr>
      </w:pPr>
      <w:r w:rsidRPr="00A0281B">
        <w:rPr>
          <w:lang w:val="uk-UA"/>
        </w:rPr>
        <w:t xml:space="preserve">За бюджетною програмою 3242 « Інші заходи у сфері соціального захисту і соціального забезпечення» використано </w:t>
      </w:r>
      <w:r w:rsidR="00186014">
        <w:rPr>
          <w:lang w:val="uk-UA"/>
        </w:rPr>
        <w:t>6</w:t>
      </w:r>
      <w:r w:rsidR="00CD5670">
        <w:rPr>
          <w:lang w:val="uk-UA"/>
        </w:rPr>
        <w:t> 459,3</w:t>
      </w:r>
      <w:r w:rsidRPr="00A0281B">
        <w:rPr>
          <w:lang w:val="uk-UA"/>
        </w:rPr>
        <w:t xml:space="preserve"> тис. грн, при плані відповідного періоду </w:t>
      </w:r>
      <w:r w:rsidR="00186014">
        <w:rPr>
          <w:lang w:val="uk-UA"/>
        </w:rPr>
        <w:t>6</w:t>
      </w:r>
      <w:r w:rsidR="00CD5670">
        <w:rPr>
          <w:lang w:val="uk-UA"/>
        </w:rPr>
        <w:t> 229,2</w:t>
      </w:r>
      <w:r w:rsidRPr="00A0281B">
        <w:rPr>
          <w:lang w:val="uk-UA"/>
        </w:rPr>
        <w:t xml:space="preserve"> тис. грн, що становить </w:t>
      </w:r>
      <w:r w:rsidR="00186014">
        <w:rPr>
          <w:lang w:val="uk-UA"/>
        </w:rPr>
        <w:t>96,4</w:t>
      </w:r>
      <w:r w:rsidRPr="00A0281B">
        <w:rPr>
          <w:lang w:val="uk-UA"/>
        </w:rPr>
        <w:t>% виконання.</w:t>
      </w:r>
    </w:p>
    <w:p w:rsidR="00556E4A" w:rsidRPr="0056138D" w:rsidRDefault="00556E4A" w:rsidP="00556E4A">
      <w:pPr>
        <w:ind w:firstLine="567"/>
        <w:jc w:val="both"/>
        <w:rPr>
          <w:lang w:val="uk-UA"/>
        </w:rPr>
      </w:pPr>
      <w:r w:rsidRPr="0056138D">
        <w:rPr>
          <w:lang w:val="uk-UA"/>
        </w:rPr>
        <w:t>Штатна чисельність Управління соціальної політики Бучанської міської ради складає 27,0 штатних одиниць.</w:t>
      </w:r>
    </w:p>
    <w:p w:rsidR="00186014" w:rsidRDefault="00556E4A" w:rsidP="00556E4A">
      <w:pPr>
        <w:jc w:val="both"/>
        <w:rPr>
          <w:lang w:val="uk-UA"/>
        </w:rPr>
      </w:pPr>
      <w:r w:rsidRPr="00A36EDD">
        <w:rPr>
          <w:color w:val="FF0000"/>
          <w:lang w:val="uk-UA"/>
        </w:rPr>
        <w:t xml:space="preserve">        </w:t>
      </w:r>
      <w:r w:rsidRPr="000C2BD3">
        <w:rPr>
          <w:b/>
          <w:lang w:val="uk-UA"/>
        </w:rPr>
        <w:t xml:space="preserve">По головному розпоряднику Відділу молоді та спорту Бучанської міської ради </w:t>
      </w:r>
      <w:r w:rsidRPr="000C2BD3">
        <w:rPr>
          <w:lang w:val="uk-UA"/>
        </w:rPr>
        <w:t xml:space="preserve">виконання плану складає </w:t>
      </w:r>
      <w:r w:rsidR="00186014">
        <w:rPr>
          <w:lang w:val="uk-UA"/>
        </w:rPr>
        <w:t>93,7</w:t>
      </w:r>
      <w:r w:rsidRPr="000C2BD3">
        <w:rPr>
          <w:lang w:val="uk-UA"/>
        </w:rPr>
        <w:t xml:space="preserve">% (уточнений план </w:t>
      </w:r>
      <w:r w:rsidR="00F0313E">
        <w:rPr>
          <w:lang w:val="uk-UA"/>
        </w:rPr>
        <w:t>756,2</w:t>
      </w:r>
      <w:r w:rsidRPr="000C2BD3">
        <w:rPr>
          <w:lang w:val="uk-UA"/>
        </w:rPr>
        <w:t xml:space="preserve"> тис. грн, касові видатки </w:t>
      </w:r>
      <w:r w:rsidR="00F0313E">
        <w:rPr>
          <w:lang w:val="uk-UA"/>
        </w:rPr>
        <w:t>708,9</w:t>
      </w:r>
      <w:r w:rsidRPr="000C2BD3">
        <w:rPr>
          <w:lang w:val="uk-UA"/>
        </w:rPr>
        <w:t xml:space="preserve"> тис. грн</w:t>
      </w:r>
      <w:r w:rsidR="00186014">
        <w:rPr>
          <w:lang w:val="uk-UA"/>
        </w:rPr>
        <w:t>). Видатки спрямовані на:</w:t>
      </w:r>
    </w:p>
    <w:p w:rsidR="00186014" w:rsidRDefault="00556E4A" w:rsidP="007262E9">
      <w:pPr>
        <w:pStyle w:val="af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6014">
        <w:rPr>
          <w:rFonts w:ascii="Times New Roman" w:hAnsi="Times New Roman"/>
          <w:sz w:val="24"/>
          <w:szCs w:val="24"/>
        </w:rPr>
        <w:t>виплату стипендії міського голови</w:t>
      </w:r>
      <w:r w:rsidR="00186014" w:rsidRPr="00186014">
        <w:rPr>
          <w:rFonts w:ascii="Times New Roman" w:hAnsi="Times New Roman"/>
          <w:sz w:val="24"/>
          <w:szCs w:val="24"/>
        </w:rPr>
        <w:t xml:space="preserve"> 35 учням громади -521,7 тис. грн;</w:t>
      </w:r>
    </w:p>
    <w:p w:rsidR="00186014" w:rsidRDefault="00186014" w:rsidP="007262E9">
      <w:pPr>
        <w:pStyle w:val="af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6014">
        <w:rPr>
          <w:rFonts w:ascii="Times New Roman" w:hAnsi="Times New Roman"/>
          <w:sz w:val="24"/>
          <w:szCs w:val="24"/>
        </w:rPr>
        <w:t>проведення спортивних заходів – 187,2 тис. грн.</w:t>
      </w:r>
    </w:p>
    <w:p w:rsidR="00206112" w:rsidRPr="00206112" w:rsidRDefault="00206112" w:rsidP="00206112">
      <w:pPr>
        <w:pStyle w:val="af6"/>
        <w:spacing w:line="240" w:lineRule="auto"/>
        <w:ind w:left="960"/>
        <w:jc w:val="both"/>
        <w:rPr>
          <w:rFonts w:ascii="Times New Roman" w:hAnsi="Times New Roman"/>
          <w:b/>
          <w:i/>
          <w:sz w:val="10"/>
          <w:szCs w:val="10"/>
        </w:rPr>
      </w:pPr>
    </w:p>
    <w:p w:rsidR="00F1608D" w:rsidRPr="00F1608D" w:rsidRDefault="00F1608D" w:rsidP="00944C37">
      <w:pPr>
        <w:pStyle w:val="af6"/>
        <w:spacing w:line="240" w:lineRule="auto"/>
        <w:ind w:left="960"/>
        <w:jc w:val="both"/>
        <w:rPr>
          <w:rFonts w:ascii="Times New Roman" w:hAnsi="Times New Roman"/>
          <w:b/>
          <w:i/>
          <w:sz w:val="10"/>
          <w:szCs w:val="10"/>
        </w:rPr>
      </w:pPr>
    </w:p>
    <w:p w:rsidR="00583979" w:rsidRDefault="00583979" w:rsidP="00944C37">
      <w:pPr>
        <w:pStyle w:val="af6"/>
        <w:spacing w:line="240" w:lineRule="auto"/>
        <w:ind w:left="960"/>
        <w:jc w:val="both"/>
        <w:rPr>
          <w:rFonts w:ascii="Times New Roman" w:hAnsi="Times New Roman"/>
          <w:b/>
          <w:i/>
          <w:sz w:val="25"/>
          <w:szCs w:val="25"/>
        </w:rPr>
      </w:pPr>
    </w:p>
    <w:p w:rsidR="00583979" w:rsidRDefault="00583979" w:rsidP="00944C37">
      <w:pPr>
        <w:pStyle w:val="af6"/>
        <w:spacing w:line="240" w:lineRule="auto"/>
        <w:ind w:left="960"/>
        <w:jc w:val="both"/>
        <w:rPr>
          <w:rFonts w:ascii="Times New Roman" w:hAnsi="Times New Roman"/>
          <w:b/>
          <w:i/>
          <w:sz w:val="25"/>
          <w:szCs w:val="25"/>
        </w:rPr>
      </w:pPr>
    </w:p>
    <w:p w:rsidR="00583979" w:rsidRDefault="00583979" w:rsidP="00944C37">
      <w:pPr>
        <w:pStyle w:val="af6"/>
        <w:spacing w:line="240" w:lineRule="auto"/>
        <w:ind w:left="960"/>
        <w:jc w:val="both"/>
        <w:rPr>
          <w:rFonts w:ascii="Times New Roman" w:hAnsi="Times New Roman"/>
          <w:b/>
          <w:i/>
          <w:sz w:val="25"/>
          <w:szCs w:val="25"/>
        </w:rPr>
      </w:pPr>
    </w:p>
    <w:p w:rsidR="00206112" w:rsidRPr="00F1608D" w:rsidRDefault="00206112" w:rsidP="00944C37">
      <w:pPr>
        <w:pStyle w:val="af6"/>
        <w:spacing w:line="240" w:lineRule="auto"/>
        <w:ind w:left="960"/>
        <w:jc w:val="both"/>
        <w:rPr>
          <w:rFonts w:ascii="Times New Roman" w:hAnsi="Times New Roman"/>
          <w:b/>
          <w:i/>
          <w:sz w:val="25"/>
          <w:szCs w:val="25"/>
        </w:rPr>
      </w:pPr>
      <w:r w:rsidRPr="00F1608D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206112" w:rsidRPr="00EC5EFD" w:rsidRDefault="003C3478" w:rsidP="00944C37">
      <w:pPr>
        <w:ind w:firstLine="567"/>
        <w:jc w:val="both"/>
        <w:rPr>
          <w:lang w:val="uk-UA"/>
        </w:rPr>
      </w:pPr>
      <w:r>
        <w:rPr>
          <w:color w:val="FF0000"/>
          <w:lang w:val="uk-UA"/>
        </w:rPr>
        <w:t xml:space="preserve"> </w:t>
      </w:r>
      <w:r w:rsidR="00EC5EFD" w:rsidRPr="00EC5EFD">
        <w:rPr>
          <w:lang w:val="uk-UA"/>
        </w:rPr>
        <w:t xml:space="preserve">Видатки спеціального фонду </w:t>
      </w:r>
      <w:r w:rsidR="00EC5EFD">
        <w:rPr>
          <w:lang w:val="uk-UA"/>
        </w:rPr>
        <w:t>виконані на 96% ( касові видатки становлять 1 968,9 тис. грн, при плані відповідного періоду 2 050,2 тис.</w:t>
      </w:r>
      <w:r w:rsidR="00902B49">
        <w:rPr>
          <w:lang w:val="uk-UA"/>
        </w:rPr>
        <w:t xml:space="preserve"> </w:t>
      </w:r>
      <w:r w:rsidR="00EC5EFD">
        <w:rPr>
          <w:lang w:val="uk-UA"/>
        </w:rPr>
        <w:t>грн).</w:t>
      </w:r>
      <w:r w:rsidR="00902B49">
        <w:rPr>
          <w:lang w:val="uk-UA"/>
        </w:rPr>
        <w:t xml:space="preserve"> Касові видатки проводилися за рахунок субвенції з державного бюджету( на придбання житла </w:t>
      </w:r>
      <w:r w:rsidR="000D7ED2">
        <w:rPr>
          <w:lang w:val="uk-UA"/>
        </w:rPr>
        <w:t xml:space="preserve">для </w:t>
      </w:r>
      <w:r w:rsidR="00902B49">
        <w:rPr>
          <w:lang w:val="uk-UA"/>
        </w:rPr>
        <w:t>внутрішньо переміщених осіб) – 1 959,6 тис. грн та платних послуг – 9,4 тис.</w:t>
      </w:r>
      <w:r w:rsidR="00944C37">
        <w:rPr>
          <w:lang w:val="uk-UA"/>
        </w:rPr>
        <w:t xml:space="preserve"> </w:t>
      </w:r>
      <w:r w:rsidR="00902B49">
        <w:rPr>
          <w:lang w:val="uk-UA"/>
        </w:rPr>
        <w:t>грн.</w:t>
      </w:r>
    </w:p>
    <w:p w:rsidR="00556E4A" w:rsidRDefault="00556E4A" w:rsidP="007262E9">
      <w:pPr>
        <w:ind w:firstLine="567"/>
        <w:jc w:val="both"/>
        <w:rPr>
          <w:lang w:val="uk-UA"/>
        </w:rPr>
      </w:pPr>
      <w:r w:rsidRPr="00306EFD">
        <w:rPr>
          <w:lang w:val="uk-UA"/>
        </w:rPr>
        <w:t xml:space="preserve">Кредиторська заборгованість по даній галузі </w:t>
      </w:r>
      <w:r w:rsidR="007262E9">
        <w:rPr>
          <w:lang w:val="uk-UA"/>
        </w:rPr>
        <w:t>відсутня.</w:t>
      </w:r>
      <w:r w:rsidRPr="00306EFD">
        <w:rPr>
          <w:lang w:val="uk-UA"/>
        </w:rPr>
        <w:t xml:space="preserve">   </w:t>
      </w:r>
    </w:p>
    <w:p w:rsidR="00556E4A" w:rsidRPr="00A36EDD" w:rsidRDefault="00556E4A" w:rsidP="00556E4A">
      <w:pPr>
        <w:ind w:firstLine="709"/>
        <w:jc w:val="both"/>
        <w:rPr>
          <w:color w:val="FF000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A5408E" w:rsidRDefault="00884300" w:rsidP="00A5408E">
      <w:pPr>
        <w:ind w:firstLine="851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>
        <w:rPr>
          <w:lang w:val="uk-UA"/>
        </w:rPr>
        <w:t>87,4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>
        <w:rPr>
          <w:rFonts w:eastAsia="Calibri"/>
          <w:lang w:val="uk-UA"/>
        </w:rPr>
        <w:t>24 111,4</w:t>
      </w:r>
      <w:r w:rsidR="00334C8A">
        <w:rPr>
          <w:rFonts w:eastAsia="Calibri"/>
          <w:lang w:val="uk-UA"/>
        </w:rPr>
        <w:t xml:space="preserve"> тис. грн, касові видатки </w:t>
      </w:r>
      <w:r>
        <w:rPr>
          <w:rFonts w:eastAsia="Calibri"/>
          <w:lang w:val="uk-UA"/>
        </w:rPr>
        <w:t>21 068,5</w:t>
      </w:r>
      <w:r w:rsidR="00334C8A">
        <w:rPr>
          <w:rFonts w:eastAsia="Calibri"/>
          <w:lang w:val="uk-UA"/>
        </w:rPr>
        <w:t xml:space="preserve"> тис. грн) по спеціальному фонду</w:t>
      </w:r>
      <w:r w:rsidR="0087469E">
        <w:rPr>
          <w:rFonts w:eastAsia="Calibri"/>
          <w:lang w:val="uk-UA"/>
        </w:rPr>
        <w:t xml:space="preserve"> виконання становить </w:t>
      </w:r>
      <w:r w:rsidR="00AF4DAD">
        <w:rPr>
          <w:rFonts w:eastAsia="Calibri"/>
          <w:lang w:val="uk-UA"/>
        </w:rPr>
        <w:t>50,5</w:t>
      </w:r>
      <w:r w:rsidR="0087469E">
        <w:rPr>
          <w:rFonts w:eastAsia="Calibri"/>
          <w:lang w:val="uk-UA"/>
        </w:rPr>
        <w:t>%</w:t>
      </w:r>
      <w:r w:rsidR="00334C8A">
        <w:rPr>
          <w:rFonts w:eastAsia="Calibri"/>
          <w:lang w:val="uk-UA"/>
        </w:rPr>
        <w:t xml:space="preserve"> (уточнений план </w:t>
      </w:r>
      <w:r w:rsidR="00AF4DAD">
        <w:rPr>
          <w:rFonts w:eastAsia="Calibri"/>
          <w:lang w:val="uk-UA"/>
        </w:rPr>
        <w:t>561,9</w:t>
      </w:r>
      <w:r w:rsidR="00334C8A">
        <w:rPr>
          <w:rFonts w:eastAsia="Calibri"/>
          <w:lang w:val="uk-UA"/>
        </w:rPr>
        <w:t xml:space="preserve">тис. грн, касові видатки </w:t>
      </w:r>
      <w:r w:rsidR="00AF4DAD">
        <w:rPr>
          <w:rFonts w:eastAsia="Calibri"/>
          <w:lang w:val="uk-UA"/>
        </w:rPr>
        <w:t>283,6</w:t>
      </w:r>
      <w:r w:rsidR="005F712E">
        <w:rPr>
          <w:rFonts w:eastAsia="Calibri"/>
          <w:lang w:val="uk-UA"/>
        </w:rPr>
        <w:t xml:space="preserve"> </w:t>
      </w:r>
      <w:r w:rsidR="00334C8A">
        <w:rPr>
          <w:rFonts w:eastAsia="Calibri"/>
          <w:lang w:val="uk-UA"/>
        </w:rPr>
        <w:t>тис. грн).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 xml:space="preserve">Відповідно до минулого періоду 2020 року видатки загального фонду </w:t>
      </w:r>
      <w:r w:rsidR="00280CF4">
        <w:rPr>
          <w:lang w:val="uk-UA"/>
        </w:rPr>
        <w:t>збільше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5F712E">
        <w:rPr>
          <w:lang w:val="uk-UA"/>
        </w:rPr>
        <w:t>10 410,9</w:t>
      </w:r>
      <w:r w:rsidR="000A2142" w:rsidRPr="009A12E0">
        <w:rPr>
          <w:lang w:val="uk-UA"/>
        </w:rPr>
        <w:t xml:space="preserve"> тис. грн., або на </w:t>
      </w:r>
      <w:r w:rsidR="005F712E">
        <w:rPr>
          <w:lang w:val="uk-UA"/>
        </w:rPr>
        <w:t>97,7</w:t>
      </w:r>
      <w:r w:rsidR="000A2142" w:rsidRPr="009A12E0">
        <w:rPr>
          <w:lang w:val="uk-UA"/>
        </w:rPr>
        <w:t xml:space="preserve">%. </w:t>
      </w:r>
      <w:r w:rsidR="000A2142">
        <w:rPr>
          <w:lang w:val="uk-UA"/>
        </w:rPr>
        <w:t>З</w:t>
      </w:r>
      <w:r w:rsidR="00280CF4">
        <w:rPr>
          <w:lang w:val="uk-UA"/>
        </w:rPr>
        <w:t>більше</w:t>
      </w:r>
      <w:r w:rsidR="000A2142">
        <w:rPr>
          <w:lang w:val="uk-UA"/>
        </w:rPr>
        <w:t xml:space="preserve">ння видаткової частини зумовлено </w:t>
      </w:r>
      <w:r w:rsidR="00280CF4">
        <w:rPr>
          <w:lang w:val="uk-UA"/>
        </w:rPr>
        <w:t>закінченням</w:t>
      </w:r>
      <w:r w:rsidR="000A2142">
        <w:rPr>
          <w:lang w:val="uk-UA"/>
        </w:rPr>
        <w:t xml:space="preserve"> карантинних</w:t>
      </w:r>
      <w:r w:rsidR="00F817BB">
        <w:rPr>
          <w:lang w:val="uk-UA"/>
        </w:rPr>
        <w:t xml:space="preserve"> </w:t>
      </w:r>
      <w:r w:rsidR="00280CF4">
        <w:rPr>
          <w:lang w:val="uk-UA"/>
        </w:rPr>
        <w:t>обмежень</w:t>
      </w:r>
      <w:r w:rsidR="00A55160">
        <w:rPr>
          <w:lang w:val="uk-UA"/>
        </w:rPr>
        <w:t xml:space="preserve"> та збільшенням мережі закладів куль</w:t>
      </w:r>
      <w:r w:rsidR="00902DAD">
        <w:rPr>
          <w:lang w:val="uk-UA"/>
        </w:rPr>
        <w:t>т</w:t>
      </w:r>
      <w:r w:rsidR="00A55160">
        <w:rPr>
          <w:lang w:val="uk-UA"/>
        </w:rPr>
        <w:t>ури</w:t>
      </w:r>
      <w:r w:rsidR="000A2142">
        <w:rPr>
          <w:lang w:val="uk-UA"/>
        </w:rPr>
        <w:t xml:space="preserve">. </w:t>
      </w:r>
      <w:r w:rsidR="000A2142" w:rsidRPr="001852EF">
        <w:rPr>
          <w:lang w:val="uk-UA"/>
        </w:rPr>
        <w:t xml:space="preserve">Видатки спеціального фонду зменшені на </w:t>
      </w:r>
      <w:r w:rsidR="005F712E">
        <w:rPr>
          <w:lang w:val="uk-UA"/>
        </w:rPr>
        <w:t>1 544,9</w:t>
      </w:r>
      <w:r w:rsidR="000A2142">
        <w:rPr>
          <w:lang w:val="uk-UA"/>
        </w:rPr>
        <w:t xml:space="preserve"> </w:t>
      </w:r>
      <w:r w:rsidR="000A2142" w:rsidRPr="001852EF">
        <w:rPr>
          <w:lang w:val="uk-UA"/>
        </w:rPr>
        <w:t xml:space="preserve">тис. грн, або на </w:t>
      </w:r>
      <w:r w:rsidR="005F712E">
        <w:rPr>
          <w:lang w:val="uk-UA"/>
        </w:rPr>
        <w:t>84,5%.</w:t>
      </w:r>
    </w:p>
    <w:p w:rsidR="00BB3F37" w:rsidRDefault="00BB3F37" w:rsidP="00BB3F37">
      <w:pPr>
        <w:ind w:firstLine="709"/>
        <w:jc w:val="both"/>
        <w:rPr>
          <w:lang w:val="uk-UA"/>
        </w:rPr>
      </w:pPr>
      <w:r w:rsidRPr="00002303">
        <w:rPr>
          <w:lang w:val="uk-UA"/>
        </w:rPr>
        <w:t xml:space="preserve">Дані кошти передбачені на фінансування </w:t>
      </w:r>
      <w:r>
        <w:rPr>
          <w:lang w:val="uk-UA"/>
        </w:rPr>
        <w:t>10</w:t>
      </w:r>
      <w:r w:rsidRPr="00002303">
        <w:rPr>
          <w:lang w:val="uk-UA"/>
        </w:rPr>
        <w:t xml:space="preserve"> бібліотек, </w:t>
      </w:r>
      <w:r>
        <w:rPr>
          <w:lang w:val="uk-UA"/>
        </w:rPr>
        <w:t>12</w:t>
      </w:r>
      <w:r w:rsidRPr="00002303">
        <w:rPr>
          <w:lang w:val="uk-UA"/>
        </w:rPr>
        <w:t xml:space="preserve"> будинків культури, </w:t>
      </w:r>
      <w:r>
        <w:rPr>
          <w:lang w:val="uk-UA"/>
        </w:rPr>
        <w:t>керівництво відділу культури, національностей та релігій та на</w:t>
      </w:r>
      <w:r w:rsidRPr="00002303">
        <w:rPr>
          <w:lang w:val="uk-UA"/>
        </w:rPr>
        <w:t xml:space="preserve"> проведення заходів в області культури і мистецтва</w:t>
      </w:r>
      <w:r>
        <w:rPr>
          <w:lang w:val="uk-UA"/>
        </w:rPr>
        <w:t>.</w:t>
      </w:r>
    </w:p>
    <w:p w:rsidR="0007007D" w:rsidRPr="003E5B83" w:rsidRDefault="0007007D" w:rsidP="0007007D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07007D" w:rsidP="0007007D">
      <w:pPr>
        <w:numPr>
          <w:ilvl w:val="0"/>
          <w:numId w:val="1"/>
        </w:numPr>
        <w:jc w:val="both"/>
        <w:rPr>
          <w:lang w:val="uk-UA"/>
        </w:rPr>
      </w:pPr>
      <w:r w:rsidRPr="003E5B83">
        <w:rPr>
          <w:lang w:val="uk-UA"/>
        </w:rPr>
        <w:t xml:space="preserve">Бучанською міською радою – </w:t>
      </w:r>
      <w:r w:rsidR="00087758">
        <w:rPr>
          <w:lang w:val="uk-UA"/>
        </w:rPr>
        <w:t>991,8</w:t>
      </w:r>
      <w:r w:rsidRPr="003E5B83">
        <w:rPr>
          <w:lang w:val="uk-UA"/>
        </w:rPr>
        <w:t xml:space="preserve"> тис. грн;</w:t>
      </w:r>
    </w:p>
    <w:p w:rsidR="0007007D" w:rsidRPr="00F614E4" w:rsidRDefault="00F614E4" w:rsidP="00F614E4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087758" w:rsidRPr="00F614E4">
        <w:rPr>
          <w:rFonts w:ascii="Times New Roman" w:hAnsi="Times New Roman"/>
          <w:sz w:val="24"/>
          <w:szCs w:val="24"/>
        </w:rPr>
        <w:t>20 360,3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07007D" w:rsidRPr="003E5B83" w:rsidRDefault="0007007D" w:rsidP="0007007D">
      <w:pPr>
        <w:ind w:firstLine="709"/>
        <w:jc w:val="both"/>
        <w:rPr>
          <w:sz w:val="10"/>
          <w:szCs w:val="10"/>
          <w:lang w:val="uk-UA"/>
        </w:rPr>
      </w:pPr>
    </w:p>
    <w:p w:rsidR="002913F0" w:rsidRDefault="00CD51A7" w:rsidP="003B42E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618F5E9" wp14:editId="0707ABE4">
            <wp:extent cx="6120765" cy="3538220"/>
            <wp:effectExtent l="0" t="0" r="13335" b="5080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B42E9" w:rsidRPr="00D54CF4" w:rsidRDefault="003B42E9" w:rsidP="0007007D">
      <w:pPr>
        <w:ind w:firstLine="709"/>
        <w:jc w:val="both"/>
        <w:rPr>
          <w:sz w:val="16"/>
          <w:szCs w:val="16"/>
          <w:lang w:val="uk-UA"/>
        </w:rPr>
      </w:pPr>
    </w:p>
    <w:p w:rsidR="0007007D" w:rsidRPr="00F614E4" w:rsidRDefault="0007007D" w:rsidP="0007007D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та спеціальним фондами по даній  галузі видатки були спрямовані на:</w:t>
      </w:r>
    </w:p>
    <w:p w:rsidR="00320589" w:rsidRPr="00F614E4" w:rsidRDefault="00320589" w:rsidP="003B42E9">
      <w:pPr>
        <w:pStyle w:val="af6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>заробітну плату з нарахуваннями на неї – 9 419,8 тис  грн;</w:t>
      </w:r>
    </w:p>
    <w:p w:rsidR="00E371E0" w:rsidRPr="00F614E4" w:rsidRDefault="00E371E0" w:rsidP="003B42E9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lastRenderedPageBreak/>
        <w:t xml:space="preserve">окремі заходи по реалізації державних (регіональних) програм, не віднесені до заходів розвитку – </w:t>
      </w:r>
      <w:r w:rsidR="003B42E9" w:rsidRPr="00F614E4">
        <w:rPr>
          <w:rFonts w:ascii="Times New Roman" w:hAnsi="Times New Roman"/>
          <w:sz w:val="24"/>
          <w:szCs w:val="24"/>
        </w:rPr>
        <w:t>8 308,1</w:t>
      </w:r>
      <w:r w:rsidRPr="00F614E4">
        <w:rPr>
          <w:rFonts w:ascii="Times New Roman" w:hAnsi="Times New Roman"/>
          <w:sz w:val="24"/>
          <w:szCs w:val="24"/>
        </w:rPr>
        <w:t xml:space="preserve"> тис. грн;</w:t>
      </w:r>
    </w:p>
    <w:p w:rsidR="0007007D" w:rsidRPr="00F614E4" w:rsidRDefault="0007007D" w:rsidP="003B42E9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 w:rsidR="003B42E9" w:rsidRPr="00F614E4">
        <w:rPr>
          <w:rFonts w:ascii="Times New Roman" w:hAnsi="Times New Roman"/>
          <w:sz w:val="24"/>
          <w:szCs w:val="24"/>
        </w:rPr>
        <w:t>2 256,0</w:t>
      </w:r>
      <w:r w:rsidRPr="00F614E4">
        <w:rPr>
          <w:rFonts w:ascii="Times New Roman" w:hAnsi="Times New Roman"/>
          <w:sz w:val="24"/>
          <w:szCs w:val="24"/>
        </w:rPr>
        <w:t xml:space="preserve"> тис  грн;</w:t>
      </w:r>
    </w:p>
    <w:p w:rsidR="00D6224A" w:rsidRPr="00F614E4" w:rsidRDefault="00D6224A" w:rsidP="00A46CEF">
      <w:pPr>
        <w:pStyle w:val="af6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>оплата послуг ( крім комунальних)  –</w:t>
      </w:r>
      <w:r w:rsidR="002119EC" w:rsidRPr="00F614E4">
        <w:rPr>
          <w:rFonts w:ascii="Times New Roman" w:hAnsi="Times New Roman"/>
          <w:sz w:val="24"/>
          <w:szCs w:val="24"/>
        </w:rPr>
        <w:t xml:space="preserve"> </w:t>
      </w:r>
      <w:r w:rsidRPr="00F614E4">
        <w:rPr>
          <w:rFonts w:ascii="Times New Roman" w:hAnsi="Times New Roman"/>
          <w:sz w:val="24"/>
          <w:szCs w:val="24"/>
        </w:rPr>
        <w:t>426,3 тис  грн;</w:t>
      </w:r>
    </w:p>
    <w:p w:rsidR="00E371E0" w:rsidRPr="00F614E4" w:rsidRDefault="00E371E0" w:rsidP="00A73518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591275" w:rsidRPr="00F614E4">
        <w:rPr>
          <w:rFonts w:ascii="Times New Roman" w:hAnsi="Times New Roman"/>
          <w:sz w:val="24"/>
          <w:szCs w:val="24"/>
        </w:rPr>
        <w:t xml:space="preserve">399,5 </w:t>
      </w:r>
      <w:r w:rsidR="00C447DB" w:rsidRPr="00F614E4">
        <w:rPr>
          <w:rFonts w:ascii="Times New Roman" w:hAnsi="Times New Roman"/>
          <w:sz w:val="24"/>
          <w:szCs w:val="24"/>
        </w:rPr>
        <w:t>тис. грн;</w:t>
      </w:r>
    </w:p>
    <w:p w:rsidR="0007007D" w:rsidRPr="00F614E4" w:rsidRDefault="00E371E0" w:rsidP="00A73518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>п</w:t>
      </w:r>
      <w:r w:rsidR="0007007D" w:rsidRPr="00F614E4">
        <w:rPr>
          <w:rFonts w:ascii="Times New Roman" w:hAnsi="Times New Roman"/>
          <w:sz w:val="24"/>
          <w:szCs w:val="24"/>
        </w:rPr>
        <w:t xml:space="preserve">редмети, обладнання та інвентар – </w:t>
      </w:r>
      <w:r w:rsidR="00A73518" w:rsidRPr="00F614E4">
        <w:rPr>
          <w:rFonts w:ascii="Times New Roman" w:hAnsi="Times New Roman"/>
          <w:sz w:val="24"/>
          <w:szCs w:val="24"/>
        </w:rPr>
        <w:t>272,1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 грн;</w:t>
      </w:r>
    </w:p>
    <w:p w:rsidR="0007007D" w:rsidRPr="00F614E4" w:rsidRDefault="0007007D" w:rsidP="00A73518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капітальні видатки – </w:t>
      </w:r>
      <w:r w:rsidR="00A73518" w:rsidRPr="00F614E4">
        <w:rPr>
          <w:rFonts w:ascii="Times New Roman" w:hAnsi="Times New Roman"/>
          <w:sz w:val="24"/>
          <w:szCs w:val="24"/>
        </w:rPr>
        <w:t xml:space="preserve">269,6 </w:t>
      </w:r>
      <w:r w:rsidRPr="00F614E4">
        <w:rPr>
          <w:rFonts w:ascii="Times New Roman" w:hAnsi="Times New Roman"/>
          <w:sz w:val="24"/>
          <w:szCs w:val="24"/>
        </w:rPr>
        <w:t>тис грн;</w:t>
      </w:r>
    </w:p>
    <w:p w:rsidR="0007007D" w:rsidRPr="00F614E4" w:rsidRDefault="0007007D" w:rsidP="00C447DB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поточні видатки – </w:t>
      </w:r>
      <w:r w:rsidR="00C447DB" w:rsidRPr="00F614E4">
        <w:rPr>
          <w:rFonts w:ascii="Times New Roman" w:hAnsi="Times New Roman"/>
          <w:sz w:val="24"/>
          <w:szCs w:val="24"/>
        </w:rPr>
        <w:t xml:space="preserve">0,7 </w:t>
      </w:r>
      <w:r w:rsidRPr="00F614E4">
        <w:rPr>
          <w:rFonts w:ascii="Times New Roman" w:hAnsi="Times New Roman"/>
          <w:sz w:val="24"/>
          <w:szCs w:val="24"/>
        </w:rPr>
        <w:t>тис. грн.</w:t>
      </w: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</w:t>
      </w:r>
      <w:r w:rsidR="00C36908">
        <w:rPr>
          <w:lang w:val="uk-UA"/>
        </w:rPr>
        <w:t xml:space="preserve"> </w:t>
      </w:r>
      <w:r>
        <w:rPr>
          <w:lang w:val="uk-UA"/>
        </w:rPr>
        <w:t>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C40C47">
        <w:rPr>
          <w:lang w:val="uk-UA"/>
        </w:rPr>
        <w:t>90,2</w:t>
      </w:r>
      <w:r>
        <w:rPr>
          <w:lang w:val="uk-UA"/>
        </w:rPr>
        <w:t xml:space="preserve">% (уточнений план </w:t>
      </w:r>
      <w:r w:rsidR="00C40C47">
        <w:rPr>
          <w:lang w:val="uk-UA"/>
        </w:rPr>
        <w:t>1 100,0</w:t>
      </w:r>
      <w:r>
        <w:rPr>
          <w:lang w:val="uk-UA"/>
        </w:rPr>
        <w:t xml:space="preserve"> тис. грн, касові видатки </w:t>
      </w:r>
      <w:r w:rsidR="00C40C47">
        <w:rPr>
          <w:lang w:val="uk-UA"/>
        </w:rPr>
        <w:t>991,8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>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736834">
        <w:rPr>
          <w:lang w:val="uk-UA"/>
        </w:rPr>
        <w:t>80,7</w:t>
      </w:r>
      <w:r>
        <w:rPr>
          <w:lang w:val="uk-UA"/>
        </w:rPr>
        <w:t xml:space="preserve">% (уточнений план </w:t>
      </w:r>
      <w:r w:rsidR="00736834">
        <w:rPr>
          <w:lang w:val="uk-UA"/>
        </w:rPr>
        <w:t>3 252,2</w:t>
      </w:r>
      <w:r>
        <w:rPr>
          <w:lang w:val="uk-UA"/>
        </w:rPr>
        <w:t xml:space="preserve"> тис. грн, касові видатки </w:t>
      </w:r>
      <w:r w:rsidR="00736834">
        <w:rPr>
          <w:lang w:val="uk-UA"/>
        </w:rPr>
        <w:t>2 624,2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</w:t>
      </w:r>
      <w:r>
        <w:rPr>
          <w:lang w:val="uk-UA"/>
        </w:rPr>
        <w:t xml:space="preserve"> </w:t>
      </w:r>
      <w:r w:rsidRPr="0027697B">
        <w:rPr>
          <w:lang w:val="uk-UA"/>
        </w:rPr>
        <w:t>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1C5E61">
        <w:rPr>
          <w:lang w:val="uk-UA"/>
        </w:rPr>
        <w:t>86,2</w:t>
      </w:r>
      <w:r>
        <w:rPr>
          <w:lang w:val="uk-UA"/>
        </w:rPr>
        <w:t xml:space="preserve">%  (уточнений план </w:t>
      </w:r>
      <w:r w:rsidR="001C5E61">
        <w:rPr>
          <w:lang w:val="uk-UA"/>
        </w:rPr>
        <w:t>517,8</w:t>
      </w:r>
      <w:r>
        <w:rPr>
          <w:lang w:val="uk-UA"/>
        </w:rPr>
        <w:t xml:space="preserve"> тис. грн, касові видатки </w:t>
      </w:r>
      <w:r w:rsidR="001C5E61">
        <w:rPr>
          <w:lang w:val="uk-UA"/>
        </w:rPr>
        <w:t>446,6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9C0525">
        <w:rPr>
          <w:lang w:val="uk-UA"/>
        </w:rPr>
        <w:t>79,8</w:t>
      </w:r>
      <w:r>
        <w:rPr>
          <w:lang w:val="uk-UA"/>
        </w:rPr>
        <w:t xml:space="preserve">%  (уточнений план </w:t>
      </w:r>
      <w:r w:rsidR="009C0525">
        <w:rPr>
          <w:lang w:val="uk-UA"/>
        </w:rPr>
        <w:t>9 860,2</w:t>
      </w:r>
      <w:r>
        <w:rPr>
          <w:lang w:val="uk-UA"/>
        </w:rPr>
        <w:t xml:space="preserve"> тис. грн, касові видатки </w:t>
      </w:r>
      <w:r w:rsidR="009C0525">
        <w:rPr>
          <w:lang w:val="uk-UA"/>
        </w:rPr>
        <w:t>7 864,7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334C8A">
      <w:pPr>
        <w:ind w:firstLine="709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177DEA">
        <w:rPr>
          <w:lang w:val="uk-UA"/>
        </w:rPr>
        <w:t>99,8</w:t>
      </w:r>
      <w:r>
        <w:rPr>
          <w:lang w:val="uk-UA"/>
        </w:rPr>
        <w:t xml:space="preserve">% (уточнений план </w:t>
      </w:r>
      <w:r w:rsidR="005F2EAC">
        <w:rPr>
          <w:lang w:val="uk-UA"/>
        </w:rPr>
        <w:t>1</w:t>
      </w:r>
      <w:r w:rsidR="00177DEA">
        <w:rPr>
          <w:lang w:val="uk-UA"/>
        </w:rPr>
        <w:t> 427,9</w:t>
      </w:r>
      <w:r>
        <w:rPr>
          <w:lang w:val="uk-UA"/>
        </w:rPr>
        <w:t xml:space="preserve"> тис. грн, касові видатки </w:t>
      </w:r>
      <w:r w:rsidR="00177DEA">
        <w:rPr>
          <w:lang w:val="uk-UA"/>
        </w:rPr>
        <w:t>1 425,3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334C8A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4082 «</w:t>
      </w:r>
      <w:r w:rsidR="00374445">
        <w:rPr>
          <w:lang w:val="uk-UA"/>
        </w:rPr>
        <w:t xml:space="preserve"> </w:t>
      </w:r>
      <w:r>
        <w:rPr>
          <w:lang w:val="uk-UA"/>
        </w:rPr>
        <w:t>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3D7025">
        <w:rPr>
          <w:lang w:val="uk-UA"/>
        </w:rPr>
        <w:t>97,0</w:t>
      </w:r>
      <w:r>
        <w:rPr>
          <w:lang w:val="uk-UA"/>
        </w:rPr>
        <w:t xml:space="preserve"> % (уточнений план </w:t>
      </w:r>
      <w:r w:rsidR="003D7025">
        <w:rPr>
          <w:lang w:val="uk-UA"/>
        </w:rPr>
        <w:t>7 953,4</w:t>
      </w:r>
      <w:r>
        <w:rPr>
          <w:lang w:val="uk-UA"/>
        </w:rPr>
        <w:t xml:space="preserve"> тис. грн., касові видатки </w:t>
      </w:r>
      <w:r w:rsidR="003D7025">
        <w:rPr>
          <w:lang w:val="uk-UA"/>
        </w:rPr>
        <w:t>7 715,8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Pr="00506078" w:rsidRDefault="00334C8A" w:rsidP="00334C8A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334C8A" w:rsidRPr="00543B8F" w:rsidRDefault="001C43A1" w:rsidP="001C43A1">
      <w:pPr>
        <w:jc w:val="both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С</w:t>
      </w:r>
      <w:r w:rsidR="00334C8A" w:rsidRPr="00543B8F">
        <w:rPr>
          <w:b/>
          <w:i/>
          <w:sz w:val="25"/>
          <w:szCs w:val="25"/>
          <w:lang w:val="uk-UA"/>
        </w:rPr>
        <w:t>пеціальний фонд</w:t>
      </w:r>
    </w:p>
    <w:p w:rsidR="00DF0B16" w:rsidRPr="00506078" w:rsidRDefault="00DF0B16" w:rsidP="00334C8A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D60F4E" w:rsidRDefault="001D6FD5" w:rsidP="00D60F4E">
      <w:pPr>
        <w:ind w:firstLine="851"/>
        <w:jc w:val="both"/>
        <w:rPr>
          <w:lang w:val="uk-UA"/>
        </w:rPr>
      </w:pPr>
      <w:r>
        <w:rPr>
          <w:lang w:val="uk-UA"/>
        </w:rPr>
        <w:t xml:space="preserve">Видатки спеціального фонду у </w:t>
      </w:r>
      <w:r w:rsidR="00334C8A">
        <w:rPr>
          <w:lang w:val="uk-UA"/>
        </w:rPr>
        <w:t xml:space="preserve">галузі </w:t>
      </w:r>
      <w:r w:rsidR="00334C8A" w:rsidRPr="001E06D2">
        <w:rPr>
          <w:lang w:val="uk-UA"/>
        </w:rPr>
        <w:t xml:space="preserve">культури та мистецтва </w:t>
      </w:r>
      <w:r w:rsidR="00334C8A">
        <w:rPr>
          <w:lang w:val="uk-UA"/>
        </w:rPr>
        <w:t>Бучанської міської територіальної громади за 2021 р</w:t>
      </w:r>
      <w:r w:rsidR="002A6842">
        <w:rPr>
          <w:lang w:val="uk-UA"/>
        </w:rPr>
        <w:t>ік</w:t>
      </w:r>
      <w:r w:rsidR="00334C8A">
        <w:rPr>
          <w:lang w:val="uk-UA"/>
        </w:rPr>
        <w:t xml:space="preserve"> склали </w:t>
      </w:r>
      <w:r w:rsidR="002A6842">
        <w:rPr>
          <w:lang w:val="uk-UA"/>
        </w:rPr>
        <w:t>283,6</w:t>
      </w:r>
      <w:r w:rsidR="00334C8A">
        <w:rPr>
          <w:lang w:val="uk-UA"/>
        </w:rPr>
        <w:t xml:space="preserve"> тис. грн</w:t>
      </w:r>
      <w:r>
        <w:rPr>
          <w:lang w:val="uk-UA"/>
        </w:rPr>
        <w:t xml:space="preserve">, при плані відповідного періоду </w:t>
      </w:r>
      <w:r w:rsidR="002A6842">
        <w:rPr>
          <w:lang w:val="uk-UA"/>
        </w:rPr>
        <w:t>561,9</w:t>
      </w:r>
      <w:r>
        <w:rPr>
          <w:lang w:val="uk-UA"/>
        </w:rPr>
        <w:t xml:space="preserve"> тис. грн, що складає </w:t>
      </w:r>
      <w:r w:rsidR="002A6842">
        <w:rPr>
          <w:lang w:val="uk-UA"/>
        </w:rPr>
        <w:t>50,5</w:t>
      </w:r>
      <w:r>
        <w:rPr>
          <w:lang w:val="uk-UA"/>
        </w:rPr>
        <w:t xml:space="preserve">% виконання плану. </w:t>
      </w:r>
      <w:r w:rsidR="00941BB0" w:rsidRPr="00941BB0">
        <w:rPr>
          <w:lang w:val="uk-UA"/>
        </w:rPr>
        <w:t xml:space="preserve">За рахунок  </w:t>
      </w:r>
      <w:r w:rsidR="00F07576">
        <w:rPr>
          <w:lang w:val="uk-UA"/>
        </w:rPr>
        <w:t xml:space="preserve">коштів бюджету розвитку використано 235,0 тис. грн, за рахунок </w:t>
      </w:r>
      <w:r w:rsidR="00941BB0" w:rsidRPr="00941BB0">
        <w:rPr>
          <w:lang w:val="uk-UA"/>
        </w:rPr>
        <w:t xml:space="preserve">платних за послуг, що надаються бюджетними установами </w:t>
      </w:r>
      <w:r w:rsidR="00A27ED0">
        <w:rPr>
          <w:lang w:val="uk-UA"/>
        </w:rPr>
        <w:t>48,6</w:t>
      </w:r>
      <w:r w:rsidR="00941BB0" w:rsidRPr="00941BB0">
        <w:rPr>
          <w:lang w:val="uk-UA"/>
        </w:rPr>
        <w:t xml:space="preserve"> тис. грн</w:t>
      </w:r>
      <w:r w:rsidR="00941BB0">
        <w:rPr>
          <w:lang w:val="uk-UA"/>
        </w:rPr>
        <w:t>.</w:t>
      </w:r>
    </w:p>
    <w:p w:rsidR="00941BB0" w:rsidRDefault="00941BB0" w:rsidP="00941BB0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4030</w:t>
      </w:r>
      <w:r w:rsidRPr="00DC741A">
        <w:rPr>
          <w:lang w:val="uk-UA"/>
        </w:rPr>
        <w:t xml:space="preserve"> « </w:t>
      </w:r>
      <w:r w:rsidRPr="00863E04">
        <w:rPr>
          <w:lang w:val="uk-UA"/>
        </w:rPr>
        <w:t>Забезпечення діяльності бібліотек</w:t>
      </w:r>
      <w:r w:rsidRPr="00DC741A">
        <w:rPr>
          <w:lang w:val="uk-UA"/>
        </w:rPr>
        <w:t xml:space="preserve">» при уточненому плані </w:t>
      </w:r>
      <w:r w:rsidR="003B2843">
        <w:rPr>
          <w:lang w:val="uk-UA"/>
        </w:rPr>
        <w:t>130,7 тис. грн</w:t>
      </w:r>
      <w:r w:rsidRPr="00DC741A">
        <w:rPr>
          <w:lang w:val="uk-UA"/>
        </w:rPr>
        <w:t xml:space="preserve"> використано </w:t>
      </w:r>
      <w:r w:rsidR="003B2843">
        <w:rPr>
          <w:lang w:val="uk-UA"/>
        </w:rPr>
        <w:t>127,7</w:t>
      </w:r>
      <w:r w:rsidRPr="00DC741A">
        <w:rPr>
          <w:lang w:val="uk-UA"/>
        </w:rPr>
        <w:t xml:space="preserve"> тис. грн, що становить </w:t>
      </w:r>
      <w:r w:rsidR="003B2843">
        <w:rPr>
          <w:lang w:val="uk-UA"/>
        </w:rPr>
        <w:t>97,7</w:t>
      </w:r>
      <w:r w:rsidRPr="00DC741A">
        <w:rPr>
          <w:lang w:val="uk-UA"/>
        </w:rPr>
        <w:t xml:space="preserve">% виконання плану. </w:t>
      </w:r>
      <w:r w:rsidRPr="00733689">
        <w:rPr>
          <w:lang w:val="uk-UA"/>
        </w:rPr>
        <w:t xml:space="preserve">Кошти вказаної бюджетної програми  використано на  </w:t>
      </w:r>
      <w:r>
        <w:rPr>
          <w:lang w:val="uk-UA"/>
        </w:rPr>
        <w:t>поповнення бібліотечного фонду.</w:t>
      </w:r>
    </w:p>
    <w:p w:rsidR="00B40712" w:rsidRPr="00B40712" w:rsidRDefault="00B40712" w:rsidP="00941BB0">
      <w:pPr>
        <w:ind w:firstLine="709"/>
        <w:jc w:val="both"/>
        <w:rPr>
          <w:sz w:val="4"/>
          <w:szCs w:val="4"/>
          <w:lang w:val="uk-UA"/>
        </w:rPr>
      </w:pPr>
    </w:p>
    <w:p w:rsidR="009125BB" w:rsidRDefault="00941BB0" w:rsidP="003E3482">
      <w:pPr>
        <w:ind w:firstLine="851"/>
        <w:jc w:val="both"/>
        <w:rPr>
          <w:lang w:val="uk-UA"/>
        </w:rPr>
      </w:pPr>
      <w:r>
        <w:rPr>
          <w:lang w:val="uk-UA"/>
        </w:rPr>
        <w:t>За бюджетною програмою 4060</w:t>
      </w:r>
      <w:r w:rsidRPr="00DC741A">
        <w:rPr>
          <w:lang w:val="uk-UA"/>
        </w:rPr>
        <w:t xml:space="preserve"> « </w:t>
      </w:r>
      <w:r w:rsidRPr="00863E04">
        <w:rPr>
          <w:lang w:val="uk-UA"/>
        </w:rPr>
        <w:t>Забезпечення діяльності палаців i будинків культури, клубів, центрів дозвілля та інших клубних закладів</w:t>
      </w:r>
      <w:r w:rsidRPr="00DC741A">
        <w:rPr>
          <w:lang w:val="uk-UA"/>
        </w:rPr>
        <w:t xml:space="preserve">» при уточненому плані </w:t>
      </w:r>
      <w:r w:rsidR="003E3482">
        <w:rPr>
          <w:lang w:val="uk-UA"/>
        </w:rPr>
        <w:t>431,2</w:t>
      </w:r>
      <w:r w:rsidRPr="00DC741A">
        <w:rPr>
          <w:lang w:val="uk-UA"/>
        </w:rPr>
        <w:t xml:space="preserve"> тис. грн використано </w:t>
      </w:r>
      <w:r w:rsidR="003E3482">
        <w:rPr>
          <w:lang w:val="uk-UA"/>
        </w:rPr>
        <w:t>155,9</w:t>
      </w:r>
      <w:r w:rsidRPr="00DC741A">
        <w:rPr>
          <w:lang w:val="uk-UA"/>
        </w:rPr>
        <w:t xml:space="preserve"> тис. грн, що становить </w:t>
      </w:r>
      <w:r w:rsidR="003E3482">
        <w:rPr>
          <w:lang w:val="uk-UA"/>
        </w:rPr>
        <w:t>36,1</w:t>
      </w:r>
      <w:r w:rsidRPr="00DC741A">
        <w:rPr>
          <w:lang w:val="uk-UA"/>
        </w:rPr>
        <w:t xml:space="preserve"> % виконання плану. </w:t>
      </w:r>
      <w:r w:rsidRPr="00733689">
        <w:rPr>
          <w:lang w:val="uk-UA"/>
        </w:rPr>
        <w:t xml:space="preserve">Кошти вказаної бюджетної програми  використано на  </w:t>
      </w:r>
      <w:r>
        <w:rPr>
          <w:lang w:val="uk-UA"/>
        </w:rPr>
        <w:t>п</w:t>
      </w:r>
      <w:r w:rsidRPr="003F3BC3">
        <w:rPr>
          <w:lang w:val="uk-UA"/>
        </w:rPr>
        <w:t>ридбання комплекту охоронної сигналізації для Будинків</w:t>
      </w:r>
      <w:r w:rsidR="003E3482">
        <w:rPr>
          <w:lang w:val="uk-UA"/>
        </w:rPr>
        <w:t xml:space="preserve"> </w:t>
      </w:r>
      <w:r w:rsidRPr="003F3BC3">
        <w:rPr>
          <w:lang w:val="uk-UA"/>
        </w:rPr>
        <w:t>культури Бучанської міської територіальної громади (м.</w:t>
      </w:r>
      <w:r w:rsidR="00DD3A4A">
        <w:rPr>
          <w:lang w:val="uk-UA"/>
        </w:rPr>
        <w:t xml:space="preserve"> </w:t>
      </w:r>
      <w:r w:rsidRPr="003F3BC3">
        <w:rPr>
          <w:lang w:val="uk-UA"/>
        </w:rPr>
        <w:t>Буча,</w:t>
      </w:r>
      <w:r w:rsidR="00DD3A4A">
        <w:rPr>
          <w:lang w:val="uk-UA"/>
        </w:rPr>
        <w:t xml:space="preserve"> </w:t>
      </w:r>
      <w:r w:rsidRPr="003F3BC3">
        <w:rPr>
          <w:lang w:val="uk-UA"/>
        </w:rPr>
        <w:t>вул.Яблунська,15;</w:t>
      </w:r>
      <w:r w:rsidR="009125BB">
        <w:rPr>
          <w:lang w:val="uk-UA"/>
        </w:rPr>
        <w:t xml:space="preserve"> </w:t>
      </w:r>
    </w:p>
    <w:p w:rsidR="00941BB0" w:rsidRDefault="00941BB0" w:rsidP="009125BB">
      <w:pPr>
        <w:jc w:val="both"/>
        <w:rPr>
          <w:lang w:val="uk-UA"/>
        </w:rPr>
      </w:pPr>
      <w:r w:rsidRPr="003F3BC3">
        <w:rPr>
          <w:lang w:val="uk-UA"/>
        </w:rPr>
        <w:t>с.</w:t>
      </w:r>
      <w:r w:rsidR="009125BB">
        <w:rPr>
          <w:lang w:val="uk-UA"/>
        </w:rPr>
        <w:t xml:space="preserve"> </w:t>
      </w:r>
      <w:r w:rsidRPr="003F3BC3">
        <w:rPr>
          <w:lang w:val="uk-UA"/>
        </w:rPr>
        <w:t>Гаврилівка,</w:t>
      </w:r>
      <w:r w:rsidR="009125BB">
        <w:rPr>
          <w:lang w:val="uk-UA"/>
        </w:rPr>
        <w:t xml:space="preserve"> </w:t>
      </w:r>
      <w:r w:rsidRPr="003F3BC3">
        <w:rPr>
          <w:lang w:val="uk-UA"/>
        </w:rPr>
        <w:t>вул. Свято - Троїцька,6)</w:t>
      </w:r>
      <w:r w:rsidR="009A5D8B">
        <w:rPr>
          <w:lang w:val="uk-UA"/>
        </w:rPr>
        <w:t>, поліпшення матеріально-технічної бази</w:t>
      </w:r>
      <w:r>
        <w:rPr>
          <w:lang w:val="uk-UA"/>
        </w:rPr>
        <w:t>.</w:t>
      </w:r>
    </w:p>
    <w:p w:rsidR="009C3AC9" w:rsidRPr="009C3AC9" w:rsidRDefault="009C3AC9" w:rsidP="003E3482">
      <w:pPr>
        <w:ind w:firstLine="709"/>
        <w:jc w:val="both"/>
        <w:rPr>
          <w:sz w:val="10"/>
          <w:szCs w:val="10"/>
          <w:lang w:val="uk-UA"/>
        </w:rPr>
      </w:pPr>
    </w:p>
    <w:p w:rsidR="00334C8A" w:rsidRPr="00FF0B17" w:rsidRDefault="00334C8A" w:rsidP="00334C8A">
      <w:pPr>
        <w:ind w:firstLine="709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>
        <w:rPr>
          <w:lang w:val="uk-UA"/>
        </w:rPr>
        <w:t>104,5</w:t>
      </w:r>
      <w:r w:rsidRPr="00FF0B17">
        <w:rPr>
          <w:lang w:val="uk-UA"/>
        </w:rPr>
        <w:t xml:space="preserve"> 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334C8A">
      <w:pPr>
        <w:ind w:firstLine="709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C03A92">
        <w:rPr>
          <w:lang w:val="uk-UA"/>
        </w:rPr>
        <w:t>відсутня.</w:t>
      </w:r>
    </w:p>
    <w:p w:rsidR="00296724" w:rsidRDefault="00296724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1E2D34">
      <w:pPr>
        <w:ind w:firstLine="851"/>
        <w:jc w:val="both"/>
        <w:rPr>
          <w:lang w:val="uk-UA"/>
        </w:rPr>
      </w:pPr>
      <w:r w:rsidRPr="001E06D2">
        <w:rPr>
          <w:lang w:val="uk-UA"/>
        </w:rPr>
        <w:t xml:space="preserve">Загальна сума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>за 2021 р</w:t>
      </w:r>
      <w:r w:rsidR="00B2080C">
        <w:rPr>
          <w:lang w:val="uk-UA"/>
        </w:rPr>
        <w:t>ік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B2080C">
        <w:rPr>
          <w:lang w:val="uk-UA"/>
        </w:rPr>
        <w:t>80,9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B2080C">
        <w:rPr>
          <w:rFonts w:eastAsia="Calibri"/>
          <w:lang w:val="uk-UA"/>
        </w:rPr>
        <w:t>7 065,5</w:t>
      </w:r>
      <w:r w:rsidR="00346CCB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B2080C">
        <w:rPr>
          <w:rFonts w:eastAsia="Calibri"/>
          <w:lang w:val="uk-UA"/>
        </w:rPr>
        <w:t>5 713,7</w:t>
      </w:r>
      <w:r w:rsidR="00346CCB">
        <w:rPr>
          <w:rFonts w:eastAsia="Calibri"/>
          <w:lang w:val="uk-UA"/>
        </w:rPr>
        <w:t xml:space="preserve"> 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100,0 % (уточнений план </w:t>
      </w:r>
      <w:r w:rsidR="00BF2442">
        <w:rPr>
          <w:rFonts w:eastAsia="Calibri"/>
          <w:lang w:val="uk-UA"/>
        </w:rPr>
        <w:t>242,7</w:t>
      </w:r>
      <w:r>
        <w:rPr>
          <w:rFonts w:eastAsia="Calibri"/>
          <w:lang w:val="uk-UA"/>
        </w:rPr>
        <w:t xml:space="preserve"> тис. грн., касові видатки </w:t>
      </w:r>
      <w:r w:rsidR="00BF2442">
        <w:rPr>
          <w:rFonts w:eastAsia="Calibri"/>
          <w:lang w:val="uk-UA"/>
        </w:rPr>
        <w:t>242,7</w:t>
      </w:r>
      <w:r>
        <w:rPr>
          <w:rFonts w:eastAsia="Calibri"/>
          <w:lang w:val="uk-UA"/>
        </w:rPr>
        <w:t xml:space="preserve"> тис. грн.).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lastRenderedPageBreak/>
        <w:t xml:space="preserve">Відповідно до минулого періоду 2020 року видатки загального фонду </w:t>
      </w:r>
      <w:r w:rsidR="002E3A5F">
        <w:rPr>
          <w:lang w:val="uk-UA"/>
        </w:rPr>
        <w:t>збільшені</w:t>
      </w:r>
      <w:r w:rsidR="001E2D34" w:rsidRPr="009A12E0">
        <w:rPr>
          <w:lang w:val="uk-UA"/>
        </w:rPr>
        <w:t xml:space="preserve"> на </w:t>
      </w:r>
      <w:r w:rsidR="00BF2442">
        <w:rPr>
          <w:lang w:val="uk-UA"/>
        </w:rPr>
        <w:t>1 230,2</w:t>
      </w:r>
      <w:r w:rsidR="001E2D34" w:rsidRPr="009A12E0">
        <w:rPr>
          <w:lang w:val="uk-UA"/>
        </w:rPr>
        <w:t xml:space="preserve"> тис. грн, або на </w:t>
      </w:r>
      <w:r w:rsidR="00BF2442">
        <w:rPr>
          <w:lang w:val="uk-UA"/>
        </w:rPr>
        <w:t>2</w:t>
      </w:r>
      <w:r w:rsidR="00346CCB">
        <w:rPr>
          <w:lang w:val="uk-UA"/>
        </w:rPr>
        <w:t>7</w:t>
      </w:r>
      <w:r w:rsidR="00BF2442">
        <w:rPr>
          <w:lang w:val="uk-UA"/>
        </w:rPr>
        <w:t>,4</w:t>
      </w:r>
      <w:r w:rsidR="001E2D34" w:rsidRPr="009A12E0">
        <w:rPr>
          <w:lang w:val="uk-UA"/>
        </w:rPr>
        <w:t xml:space="preserve">%. </w:t>
      </w:r>
      <w:r w:rsidR="001E2D34">
        <w:rPr>
          <w:lang w:val="uk-UA"/>
        </w:rPr>
        <w:t>З</w:t>
      </w:r>
      <w:r w:rsidR="002E3A5F">
        <w:rPr>
          <w:lang w:val="uk-UA"/>
        </w:rPr>
        <w:t>більше</w:t>
      </w:r>
      <w:r w:rsidR="001E2D34">
        <w:rPr>
          <w:lang w:val="uk-UA"/>
        </w:rPr>
        <w:t>ння видаткової частини загального фонду зумовлено</w:t>
      </w:r>
      <w:r w:rsidR="00B76C80">
        <w:rPr>
          <w:lang w:val="uk-UA"/>
        </w:rPr>
        <w:t xml:space="preserve"> </w:t>
      </w:r>
      <w:r w:rsidR="002E3A5F">
        <w:rPr>
          <w:lang w:val="uk-UA"/>
        </w:rPr>
        <w:t>закінченням</w:t>
      </w:r>
      <w:r w:rsidR="00B76C80">
        <w:rPr>
          <w:lang w:val="uk-UA"/>
        </w:rPr>
        <w:t xml:space="preserve"> карантинних заходів</w:t>
      </w:r>
      <w:r w:rsidR="001E2D34">
        <w:rPr>
          <w:lang w:val="uk-UA"/>
        </w:rPr>
        <w:t xml:space="preserve">. </w:t>
      </w:r>
      <w:r w:rsidR="001E2D34" w:rsidRPr="001852EF">
        <w:rPr>
          <w:lang w:val="uk-UA"/>
        </w:rPr>
        <w:t xml:space="preserve">Видатки спеціального фонду зменшені на </w:t>
      </w:r>
      <w:r w:rsidR="00793E89">
        <w:rPr>
          <w:lang w:val="uk-UA"/>
        </w:rPr>
        <w:t>435,9</w:t>
      </w:r>
      <w:r w:rsidR="001E2D34">
        <w:rPr>
          <w:lang w:val="uk-UA"/>
        </w:rPr>
        <w:t xml:space="preserve"> </w:t>
      </w:r>
      <w:r w:rsidR="001E2D34" w:rsidRPr="001852EF">
        <w:rPr>
          <w:lang w:val="uk-UA"/>
        </w:rPr>
        <w:t xml:space="preserve">тис. грн, або на </w:t>
      </w:r>
      <w:r w:rsidR="00793E89">
        <w:rPr>
          <w:lang w:val="uk-UA"/>
        </w:rPr>
        <w:t>64,2</w:t>
      </w:r>
      <w:r w:rsidR="001E2D34" w:rsidRPr="001852EF">
        <w:rPr>
          <w:lang w:val="uk-UA"/>
        </w:rPr>
        <w:t xml:space="preserve">%. 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CD0DF4" w:rsidRDefault="00CD0DF4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427206" w:rsidRPr="001C43A1" w:rsidRDefault="00427206" w:rsidP="00427206">
      <w:pPr>
        <w:autoSpaceDE w:val="0"/>
        <w:autoSpaceDN w:val="0"/>
        <w:adjustRightInd w:val="0"/>
        <w:ind w:firstLine="709"/>
        <w:jc w:val="both"/>
        <w:rPr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Default="00427206" w:rsidP="00427206">
      <w:pPr>
        <w:ind w:firstLine="709"/>
        <w:jc w:val="both"/>
        <w:rPr>
          <w:lang w:val="uk-UA"/>
        </w:rPr>
      </w:pPr>
      <w:r w:rsidRPr="00ED3379">
        <w:rPr>
          <w:lang w:val="uk-UA"/>
        </w:rPr>
        <w:t xml:space="preserve">За рахунок коштів по даному розділу утримувались два стадіони, дитячо-юнацька спортивна школа, </w:t>
      </w:r>
      <w:r>
        <w:rPr>
          <w:lang w:val="uk-UA"/>
        </w:rPr>
        <w:t xml:space="preserve">проводились навчально-тренувальні збори і змагання з олімпійських </w:t>
      </w:r>
      <w:r w:rsidR="00EA5C0F">
        <w:rPr>
          <w:lang w:val="uk-UA"/>
        </w:rPr>
        <w:t xml:space="preserve">та неолімпійських </w:t>
      </w:r>
      <w:r>
        <w:rPr>
          <w:lang w:val="uk-UA"/>
        </w:rPr>
        <w:t>видів спорту.</w:t>
      </w:r>
    </w:p>
    <w:p w:rsidR="00FB47BF" w:rsidRPr="00FB47BF" w:rsidRDefault="00FB47BF" w:rsidP="00427206">
      <w:pPr>
        <w:ind w:firstLine="709"/>
        <w:jc w:val="both"/>
        <w:rPr>
          <w:sz w:val="16"/>
          <w:szCs w:val="16"/>
          <w:lang w:val="uk-UA"/>
        </w:rPr>
      </w:pPr>
    </w:p>
    <w:p w:rsidR="00F23FFF" w:rsidRDefault="00EE7AFD" w:rsidP="00FB47BF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862B19F" wp14:editId="6262CB4C">
            <wp:extent cx="6120765" cy="4511675"/>
            <wp:effectExtent l="0" t="0" r="13335" b="3175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B2D5A" w:rsidRDefault="000B2D5A" w:rsidP="000B2D5A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7A39C4" w:rsidRDefault="007A39C4" w:rsidP="007A39C4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праці та нарахувань на неї –</w:t>
      </w:r>
      <w:r w:rsidR="00FB47BF">
        <w:rPr>
          <w:lang w:val="uk-UA"/>
        </w:rPr>
        <w:t>3 469,8</w:t>
      </w:r>
      <w:r>
        <w:rPr>
          <w:lang w:val="uk-UA"/>
        </w:rPr>
        <w:t xml:space="preserve"> тис. грн;</w:t>
      </w:r>
    </w:p>
    <w:p w:rsidR="00FB47BF" w:rsidRPr="00792659" w:rsidRDefault="00FB47BF" w:rsidP="00792659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оплата комунальних послуг та енергоносіїв – 690,2 тис. грн;</w:t>
      </w:r>
    </w:p>
    <w:p w:rsidR="00965BB8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окремі заходи по реалізації державних ( регіональних) програм, не віднесені до заходів розвитку – </w:t>
      </w:r>
      <w:r w:rsidR="00792659">
        <w:rPr>
          <w:lang w:val="uk-UA"/>
        </w:rPr>
        <w:t xml:space="preserve">680,8 </w:t>
      </w:r>
      <w:r>
        <w:rPr>
          <w:lang w:val="uk-UA"/>
        </w:rPr>
        <w:t>тис. грн;</w:t>
      </w:r>
    </w:p>
    <w:p w:rsidR="00A2423A" w:rsidRPr="00A2423A" w:rsidRDefault="00A2423A" w:rsidP="00A2423A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предмети, обладнання та інвентар – </w:t>
      </w:r>
      <w:r w:rsidR="00925CF5">
        <w:rPr>
          <w:lang w:val="uk-UA"/>
        </w:rPr>
        <w:t>473,7</w:t>
      </w:r>
      <w:r>
        <w:rPr>
          <w:lang w:val="uk-UA"/>
        </w:rPr>
        <w:t xml:space="preserve"> тис. грн;</w:t>
      </w:r>
    </w:p>
    <w:p w:rsidR="00965BB8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925CF5">
        <w:rPr>
          <w:lang w:val="uk-UA"/>
        </w:rPr>
        <w:t>422,2</w:t>
      </w:r>
      <w:r>
        <w:rPr>
          <w:lang w:val="uk-UA"/>
        </w:rPr>
        <w:t xml:space="preserve"> тис. грн;</w:t>
      </w:r>
    </w:p>
    <w:p w:rsidR="00555FA1" w:rsidRDefault="00555FA1" w:rsidP="00555FA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925CF5">
        <w:rPr>
          <w:lang w:val="uk-UA"/>
        </w:rPr>
        <w:t>217,6</w:t>
      </w:r>
      <w:r>
        <w:rPr>
          <w:lang w:val="uk-UA"/>
        </w:rPr>
        <w:t xml:space="preserve"> тис. грн;</w:t>
      </w:r>
    </w:p>
    <w:p w:rsidR="00555FA1" w:rsidRDefault="00555FA1" w:rsidP="00555FA1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965BB8">
        <w:rPr>
          <w:lang w:val="uk-UA"/>
        </w:rPr>
        <w:t xml:space="preserve">медикаменти та перев’язувальні матеріали – </w:t>
      </w:r>
      <w:r w:rsidR="00925CF5">
        <w:rPr>
          <w:lang w:val="uk-UA"/>
        </w:rPr>
        <w:t>2,0</w:t>
      </w:r>
      <w:r w:rsidR="00EE7AFD">
        <w:rPr>
          <w:lang w:val="uk-UA"/>
        </w:rPr>
        <w:t xml:space="preserve"> тис. грн;</w:t>
      </w:r>
    </w:p>
    <w:p w:rsidR="00555FA1" w:rsidRDefault="00555FA1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інші поточні видатки – 0,2 тис. грн.</w:t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427206" w:rsidRDefault="00427206" w:rsidP="00427206">
      <w:pPr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Pr="00224D33">
        <w:rPr>
          <w:lang w:val="uk-UA"/>
        </w:rPr>
        <w:t xml:space="preserve">а бюджетною програмою </w:t>
      </w:r>
      <w:r>
        <w:rPr>
          <w:lang w:val="uk-UA"/>
        </w:rPr>
        <w:t>5011 «Проведення навчально-тренувальних зборів і змагань</w:t>
      </w:r>
      <w:r w:rsidR="00FF660B">
        <w:rPr>
          <w:lang w:val="uk-UA"/>
        </w:rPr>
        <w:t xml:space="preserve"> з олімпійських видів спорту</w:t>
      </w:r>
      <w:r>
        <w:rPr>
          <w:lang w:val="uk-UA"/>
        </w:rPr>
        <w:t xml:space="preserve">» виконання плану складає </w:t>
      </w:r>
      <w:r w:rsidR="0015182E">
        <w:rPr>
          <w:lang w:val="uk-UA"/>
        </w:rPr>
        <w:t>100</w:t>
      </w:r>
      <w:r>
        <w:rPr>
          <w:lang w:val="uk-UA"/>
        </w:rPr>
        <w:t xml:space="preserve">% (уточнений план </w:t>
      </w:r>
      <w:r w:rsidR="0015182E">
        <w:rPr>
          <w:lang w:val="uk-UA"/>
        </w:rPr>
        <w:t>209,0</w:t>
      </w:r>
      <w:r>
        <w:rPr>
          <w:lang w:val="uk-UA"/>
        </w:rPr>
        <w:t xml:space="preserve"> тис. грн, касові видатки </w:t>
      </w:r>
      <w:r w:rsidR="0015182E">
        <w:rPr>
          <w:lang w:val="uk-UA"/>
        </w:rPr>
        <w:t>209,0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FF660B" w:rsidRDefault="00FF660B" w:rsidP="00FF660B">
      <w:pPr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Pr="00224D33">
        <w:rPr>
          <w:lang w:val="uk-UA"/>
        </w:rPr>
        <w:t xml:space="preserve">а бюджетною програмою </w:t>
      </w:r>
      <w:r>
        <w:rPr>
          <w:lang w:val="uk-UA"/>
        </w:rPr>
        <w:t xml:space="preserve">5012 «Проведення навчально-тренувальних зборів і змагань з неолімпійських видів спорту» виконання плану складає </w:t>
      </w:r>
      <w:r w:rsidR="0065383A">
        <w:rPr>
          <w:lang w:val="uk-UA"/>
        </w:rPr>
        <w:t>100</w:t>
      </w:r>
      <w:r>
        <w:rPr>
          <w:lang w:val="uk-UA"/>
        </w:rPr>
        <w:t xml:space="preserve">% (уточнений план </w:t>
      </w:r>
      <w:r w:rsidR="0065383A">
        <w:rPr>
          <w:lang w:val="uk-UA"/>
        </w:rPr>
        <w:t>471,8</w:t>
      </w:r>
      <w:r>
        <w:rPr>
          <w:lang w:val="uk-UA"/>
        </w:rPr>
        <w:t xml:space="preserve"> тис. грн, касові видатки </w:t>
      </w:r>
      <w:r w:rsidR="0065383A">
        <w:rPr>
          <w:lang w:val="uk-UA"/>
        </w:rPr>
        <w:t>471,8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27206" w:rsidRDefault="00427206" w:rsidP="00427206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D75331">
        <w:rPr>
          <w:lang w:val="uk-UA"/>
        </w:rPr>
        <w:t>77,6</w:t>
      </w:r>
      <w:r>
        <w:rPr>
          <w:lang w:val="uk-UA"/>
        </w:rPr>
        <w:t xml:space="preserve">% (уточнений план </w:t>
      </w:r>
      <w:r w:rsidR="00D75331">
        <w:rPr>
          <w:lang w:val="uk-UA"/>
        </w:rPr>
        <w:t>3 706,3</w:t>
      </w:r>
      <w:r>
        <w:rPr>
          <w:lang w:val="uk-UA"/>
        </w:rPr>
        <w:t xml:space="preserve"> тис. грн, касові видатки </w:t>
      </w:r>
      <w:r w:rsidR="00D75331">
        <w:rPr>
          <w:lang w:val="uk-UA"/>
        </w:rPr>
        <w:t>2 874,5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427206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За бюджетною програмою </w:t>
      </w:r>
      <w:r w:rsidRPr="00224D33">
        <w:rPr>
          <w:lang w:val="uk-UA"/>
        </w:rPr>
        <w:t xml:space="preserve">5041 « 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80,6</w:t>
      </w:r>
      <w:r>
        <w:rPr>
          <w:lang w:val="uk-UA"/>
        </w:rPr>
        <w:t xml:space="preserve">% (уточнений план </w:t>
      </w:r>
      <w:r w:rsidR="0072712E">
        <w:rPr>
          <w:lang w:val="uk-UA"/>
        </w:rPr>
        <w:t>2 678,4</w:t>
      </w:r>
      <w:r>
        <w:rPr>
          <w:lang w:val="uk-UA"/>
        </w:rPr>
        <w:t xml:space="preserve"> тис. грн, касові видатки </w:t>
      </w:r>
      <w:r w:rsidR="0072712E">
        <w:rPr>
          <w:lang w:val="uk-UA"/>
        </w:rPr>
        <w:t>2 158,4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2D3244" w:rsidRPr="009155F4" w:rsidRDefault="00427206" w:rsidP="00427206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2021 р</w:t>
      </w:r>
      <w:r w:rsidR="00F56238">
        <w:rPr>
          <w:lang w:val="uk-UA"/>
        </w:rPr>
        <w:t>ік</w:t>
      </w:r>
      <w:r w:rsidRPr="00ED4E21">
        <w:rPr>
          <w:lang w:val="uk-UA"/>
        </w:rPr>
        <w:t xml:space="preserve"> склали </w:t>
      </w:r>
      <w:r w:rsidR="00F56238">
        <w:rPr>
          <w:lang w:val="uk-UA"/>
        </w:rPr>
        <w:t xml:space="preserve">242,7 </w:t>
      </w:r>
      <w:r w:rsidRPr="00ED4E21">
        <w:rPr>
          <w:lang w:val="uk-UA"/>
        </w:rPr>
        <w:t xml:space="preserve">тис. грн при уточненому плані </w:t>
      </w:r>
      <w:r w:rsidR="00F56238">
        <w:rPr>
          <w:lang w:val="uk-UA"/>
        </w:rPr>
        <w:t>242,7</w:t>
      </w:r>
      <w:r w:rsidRPr="00ED4E21">
        <w:rPr>
          <w:lang w:val="uk-UA"/>
        </w:rPr>
        <w:t xml:space="preserve"> тис. грн, що становить 100 % виконання. </w:t>
      </w:r>
      <w:r w:rsidR="009155F4" w:rsidRPr="009155F4">
        <w:rPr>
          <w:lang w:val="uk-UA"/>
        </w:rPr>
        <w:t>За рахунок бюджету розвитку фактично використано 73,9 тис.</w:t>
      </w:r>
      <w:r w:rsidR="009155F4">
        <w:rPr>
          <w:lang w:val="uk-UA"/>
        </w:rPr>
        <w:t xml:space="preserve"> </w:t>
      </w:r>
      <w:r w:rsidR="009155F4" w:rsidRPr="009155F4">
        <w:rPr>
          <w:lang w:val="uk-UA"/>
        </w:rPr>
        <w:t>грн при уточненому плані 73,9 тис. грн, що становить 100 %</w:t>
      </w:r>
      <w:r w:rsidR="001C5C63">
        <w:rPr>
          <w:lang w:val="uk-UA"/>
        </w:rPr>
        <w:t>, з</w:t>
      </w:r>
      <w:r w:rsidR="009155F4" w:rsidRPr="009155F4">
        <w:rPr>
          <w:lang w:val="uk-UA"/>
        </w:rPr>
        <w:t>а рахунок  платних за послуг, що надаються бюджетними установами фактично використано 25,</w:t>
      </w:r>
      <w:r w:rsidR="00470BEF">
        <w:rPr>
          <w:lang w:val="uk-UA"/>
        </w:rPr>
        <w:t>1</w:t>
      </w:r>
      <w:r w:rsidR="009155F4" w:rsidRPr="009155F4">
        <w:rPr>
          <w:lang w:val="uk-UA"/>
        </w:rPr>
        <w:t xml:space="preserve"> тис.</w:t>
      </w:r>
      <w:r w:rsidR="009155F4">
        <w:rPr>
          <w:lang w:val="uk-UA"/>
        </w:rPr>
        <w:t xml:space="preserve"> </w:t>
      </w:r>
      <w:r w:rsidR="00CC5C6F">
        <w:rPr>
          <w:lang w:val="uk-UA"/>
        </w:rPr>
        <w:t>грн.</w:t>
      </w:r>
    </w:p>
    <w:p w:rsidR="00427206" w:rsidRPr="00E06E03" w:rsidRDefault="002D3244" w:rsidP="002D3244">
      <w:pPr>
        <w:ind w:firstLine="709"/>
        <w:jc w:val="both"/>
        <w:rPr>
          <w:i/>
          <w:u w:val="single"/>
          <w:lang w:val="uk-UA"/>
        </w:rPr>
      </w:pPr>
      <w:r>
        <w:rPr>
          <w:lang w:val="uk-UA"/>
        </w:rPr>
        <w:t>За бюджетною програмою 5041</w:t>
      </w:r>
      <w:r w:rsidRPr="00DC741A">
        <w:rPr>
          <w:lang w:val="uk-UA"/>
        </w:rPr>
        <w:t xml:space="preserve"> «</w:t>
      </w:r>
      <w:r w:rsidRPr="00CB17B9">
        <w:rPr>
          <w:lang w:val="uk-UA"/>
        </w:rPr>
        <w:t>Утримання та фінансова підтримка спортивних споруд</w:t>
      </w:r>
      <w:r w:rsidRPr="00DC741A">
        <w:rPr>
          <w:lang w:val="uk-UA"/>
        </w:rPr>
        <w:t xml:space="preserve">» при уточненому плані </w:t>
      </w:r>
      <w:r w:rsidR="002E3B95">
        <w:rPr>
          <w:lang w:val="uk-UA"/>
        </w:rPr>
        <w:t>242,7</w:t>
      </w:r>
      <w:r w:rsidRPr="00DC741A">
        <w:rPr>
          <w:lang w:val="uk-UA"/>
        </w:rPr>
        <w:t xml:space="preserve"> тис. грн використано </w:t>
      </w:r>
      <w:r w:rsidR="002E3B95">
        <w:rPr>
          <w:lang w:val="uk-UA"/>
        </w:rPr>
        <w:t>242,7</w:t>
      </w:r>
      <w:r w:rsidRPr="00DC741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DC741A">
        <w:rPr>
          <w:lang w:val="uk-UA"/>
        </w:rPr>
        <w:t xml:space="preserve"> % виконання плану. </w:t>
      </w:r>
      <w:r w:rsidR="00427206">
        <w:rPr>
          <w:lang w:val="uk-UA"/>
        </w:rPr>
        <w:t>Кошти спрямовані на придбання розкидача сівалки</w:t>
      </w:r>
      <w:r w:rsidR="00CE4CD9">
        <w:rPr>
          <w:lang w:val="uk-UA"/>
        </w:rPr>
        <w:t xml:space="preserve"> та комп</w:t>
      </w:r>
      <w:r w:rsidR="00CE4CD9">
        <w:rPr>
          <w:rFonts w:ascii="Calibri" w:hAnsi="Calibri" w:cs="Calibri"/>
          <w:lang w:val="uk-UA"/>
        </w:rPr>
        <w:t>'</w:t>
      </w:r>
      <w:r w:rsidR="00CE4CD9">
        <w:rPr>
          <w:lang w:val="uk-UA"/>
        </w:rPr>
        <w:t>ютерної техніки</w:t>
      </w:r>
      <w:r w:rsidR="00427206"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427206">
      <w:pPr>
        <w:ind w:firstLine="709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F46661">
        <w:rPr>
          <w:lang w:val="uk-UA"/>
        </w:rPr>
        <w:t xml:space="preserve">становить </w:t>
      </w:r>
      <w:r w:rsidR="003B050C">
        <w:rPr>
          <w:lang w:val="uk-UA"/>
        </w:rPr>
        <w:t>38,25</w:t>
      </w:r>
      <w:r w:rsidRPr="00F46661">
        <w:rPr>
          <w:lang w:val="uk-UA"/>
        </w:rPr>
        <w:t xml:space="preserve"> одиниць.</w:t>
      </w:r>
    </w:p>
    <w:p w:rsidR="00427206" w:rsidRDefault="00427206" w:rsidP="00427206">
      <w:pPr>
        <w:ind w:firstLine="709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>на кінець звітного періоду відсутня.</w:t>
      </w:r>
    </w:p>
    <w:p w:rsidR="00473157" w:rsidRDefault="00473157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FD4CF7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FD4CF7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FD4CF7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D60200" w:rsidRPr="00506078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10"/>
          <w:szCs w:val="10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>
        <w:rPr>
          <w:lang w:val="uk-UA"/>
        </w:rPr>
        <w:t>По галузі «</w:t>
      </w:r>
      <w:r w:rsidR="007A328D">
        <w:rPr>
          <w:lang w:val="uk-UA"/>
        </w:rPr>
        <w:t xml:space="preserve"> </w:t>
      </w:r>
      <w:r>
        <w:rPr>
          <w:lang w:val="uk-UA"/>
        </w:rPr>
        <w:t>Ж</w:t>
      </w:r>
      <w:r w:rsidRPr="005E294E">
        <w:rPr>
          <w:lang w:val="uk-UA"/>
        </w:rPr>
        <w:t>итлово-комунальн</w:t>
      </w:r>
      <w:r>
        <w:rPr>
          <w:lang w:val="uk-UA"/>
        </w:rPr>
        <w:t>е</w:t>
      </w:r>
      <w:r w:rsidRPr="005E294E">
        <w:rPr>
          <w:lang w:val="uk-UA"/>
        </w:rPr>
        <w:t xml:space="preserve"> господарств</w:t>
      </w:r>
      <w:r>
        <w:rPr>
          <w:lang w:val="uk-UA"/>
        </w:rPr>
        <w:t>о</w:t>
      </w:r>
      <w:r w:rsidR="007A328D">
        <w:rPr>
          <w:lang w:val="uk-UA"/>
        </w:rPr>
        <w:t xml:space="preserve"> </w:t>
      </w:r>
      <w:r>
        <w:rPr>
          <w:lang w:val="uk-UA"/>
        </w:rPr>
        <w:t>»</w:t>
      </w:r>
      <w:r w:rsidRPr="005E294E">
        <w:rPr>
          <w:lang w:val="uk-UA"/>
        </w:rPr>
        <w:t xml:space="preserve"> </w:t>
      </w:r>
      <w:r>
        <w:rPr>
          <w:rFonts w:eastAsia="Calibri"/>
          <w:lang w:val="uk-UA"/>
        </w:rPr>
        <w:t xml:space="preserve">виконання плану по загальному фонду складає </w:t>
      </w:r>
      <w:r w:rsidR="00040E8A">
        <w:rPr>
          <w:rFonts w:eastAsia="Calibri"/>
          <w:lang w:val="uk-UA"/>
        </w:rPr>
        <w:t>94,4</w:t>
      </w:r>
      <w:r>
        <w:rPr>
          <w:rFonts w:eastAsia="Calibri"/>
          <w:lang w:val="uk-UA"/>
        </w:rPr>
        <w:t>% (</w:t>
      </w:r>
      <w:r w:rsidR="007A328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уточнений план </w:t>
      </w:r>
      <w:r w:rsidR="00040E8A">
        <w:rPr>
          <w:rFonts w:eastAsia="Calibri"/>
          <w:lang w:val="uk-UA"/>
        </w:rPr>
        <w:t>70 507,1</w:t>
      </w:r>
      <w:r>
        <w:rPr>
          <w:rFonts w:eastAsia="Calibri"/>
          <w:lang w:val="uk-UA"/>
        </w:rPr>
        <w:t xml:space="preserve"> тис. грн, касові видатки</w:t>
      </w:r>
      <w:r w:rsidR="0045478E">
        <w:rPr>
          <w:rFonts w:eastAsia="Calibri"/>
          <w:lang w:val="uk-UA"/>
        </w:rPr>
        <w:t xml:space="preserve"> </w:t>
      </w:r>
      <w:r w:rsidR="00040E8A">
        <w:rPr>
          <w:rFonts w:eastAsia="Calibri"/>
          <w:lang w:val="uk-UA"/>
        </w:rPr>
        <w:t>66 585,9</w:t>
      </w:r>
      <w:r>
        <w:rPr>
          <w:rFonts w:eastAsia="Calibri"/>
          <w:lang w:val="uk-UA"/>
        </w:rPr>
        <w:t>тис. грн)</w:t>
      </w:r>
      <w:r w:rsidR="007A328D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87482D">
        <w:rPr>
          <w:rFonts w:eastAsia="Calibri"/>
          <w:lang w:val="uk-UA"/>
        </w:rPr>
        <w:t xml:space="preserve">виконання плану складає </w:t>
      </w:r>
      <w:r w:rsidR="00040E8A">
        <w:rPr>
          <w:rFonts w:eastAsia="Calibri"/>
          <w:lang w:val="uk-UA"/>
        </w:rPr>
        <w:t>90,7</w:t>
      </w:r>
      <w:r w:rsidR="0087482D">
        <w:rPr>
          <w:rFonts w:eastAsia="Calibri"/>
          <w:lang w:val="uk-UA"/>
        </w:rPr>
        <w:t xml:space="preserve">% ( уточнений план </w:t>
      </w:r>
      <w:r w:rsidR="00040E8A">
        <w:rPr>
          <w:rFonts w:eastAsia="Calibri"/>
          <w:lang w:val="uk-UA"/>
        </w:rPr>
        <w:t>77 976,4</w:t>
      </w:r>
      <w:r w:rsidR="0087482D">
        <w:rPr>
          <w:rFonts w:eastAsia="Calibri"/>
          <w:lang w:val="uk-UA"/>
        </w:rPr>
        <w:t xml:space="preserve"> тис. грн, касові видатки </w:t>
      </w:r>
      <w:r w:rsidR="00040E8A">
        <w:rPr>
          <w:rFonts w:eastAsia="Calibri"/>
          <w:lang w:val="uk-UA"/>
        </w:rPr>
        <w:t>70 721,6</w:t>
      </w:r>
      <w:r w:rsidR="0087482D">
        <w:rPr>
          <w:rFonts w:eastAsia="Calibri"/>
          <w:lang w:val="uk-UA"/>
        </w:rPr>
        <w:t xml:space="preserve"> тис. грн)</w:t>
      </w:r>
      <w:r>
        <w:rPr>
          <w:rFonts w:eastAsia="Calibri"/>
          <w:lang w:val="uk-UA"/>
        </w:rPr>
        <w:t>.</w:t>
      </w:r>
      <w:r w:rsidR="007A328D" w:rsidRPr="007A328D">
        <w:rPr>
          <w:lang w:val="uk-UA"/>
        </w:rPr>
        <w:t xml:space="preserve"> </w:t>
      </w:r>
      <w:r w:rsidR="007A328D" w:rsidRPr="009A12E0">
        <w:rPr>
          <w:lang w:val="uk-UA"/>
        </w:rPr>
        <w:t xml:space="preserve">Відповідно до минулого періоду 2020 року видатки загального фонду збільшені на </w:t>
      </w:r>
      <w:r w:rsidR="00763645">
        <w:rPr>
          <w:lang w:val="uk-UA"/>
        </w:rPr>
        <w:t>32 441,1</w:t>
      </w:r>
      <w:r w:rsidR="003544A9">
        <w:rPr>
          <w:lang w:val="uk-UA"/>
        </w:rPr>
        <w:t xml:space="preserve"> тис. грн</w:t>
      </w:r>
      <w:r w:rsidR="007A328D" w:rsidRPr="009A12E0">
        <w:rPr>
          <w:lang w:val="uk-UA"/>
        </w:rPr>
        <w:t xml:space="preserve">, або </w:t>
      </w:r>
      <w:r w:rsidR="00CC3264">
        <w:rPr>
          <w:lang w:val="uk-UA"/>
        </w:rPr>
        <w:t xml:space="preserve">на </w:t>
      </w:r>
      <w:r w:rsidR="00763645">
        <w:rPr>
          <w:lang w:val="uk-UA"/>
        </w:rPr>
        <w:t>95,0</w:t>
      </w:r>
      <w:r w:rsidR="003544A9">
        <w:rPr>
          <w:lang w:val="uk-UA"/>
        </w:rPr>
        <w:t>%</w:t>
      </w:r>
      <w:r w:rsidR="007A328D">
        <w:rPr>
          <w:lang w:val="uk-UA"/>
        </w:rPr>
        <w:t>.</w:t>
      </w:r>
      <w:r w:rsidR="00F323CC">
        <w:rPr>
          <w:lang w:val="uk-UA"/>
        </w:rPr>
        <w:t xml:space="preserve"> </w:t>
      </w:r>
      <w:r w:rsidR="004222A5">
        <w:rPr>
          <w:lang w:val="uk-UA"/>
        </w:rPr>
        <w:t xml:space="preserve">Видатки спеціального фонду відповідно до минулого періоду збільшені на </w:t>
      </w:r>
      <w:r w:rsidR="00AC05E3">
        <w:rPr>
          <w:lang w:val="uk-UA"/>
        </w:rPr>
        <w:t xml:space="preserve">26 298,5 </w:t>
      </w:r>
      <w:r w:rsidR="004222A5">
        <w:rPr>
          <w:lang w:val="uk-UA"/>
        </w:rPr>
        <w:t xml:space="preserve">тис. грн або на </w:t>
      </w:r>
      <w:r w:rsidR="00AC05E3">
        <w:rPr>
          <w:lang w:val="uk-UA"/>
        </w:rPr>
        <w:t>59,2</w:t>
      </w:r>
      <w:r w:rsidR="004222A5">
        <w:rPr>
          <w:lang w:val="uk-UA"/>
        </w:rPr>
        <w:t>%.</w:t>
      </w:r>
      <w:r w:rsidR="007A328D" w:rsidRPr="009A12E0">
        <w:rPr>
          <w:lang w:val="uk-UA"/>
        </w:rPr>
        <w:t xml:space="preserve"> </w:t>
      </w:r>
      <w:r w:rsidR="007A328D">
        <w:rPr>
          <w:lang w:val="uk-UA"/>
        </w:rPr>
        <w:t xml:space="preserve">Збільшення видаткової частини зумовлено </w:t>
      </w:r>
      <w:r w:rsidR="00D60516">
        <w:rPr>
          <w:lang w:val="uk-UA"/>
        </w:rPr>
        <w:t>збільшенням</w:t>
      </w:r>
      <w:r w:rsidR="007A328D">
        <w:rPr>
          <w:lang w:val="uk-UA"/>
        </w:rPr>
        <w:t xml:space="preserve"> територій обслуговування ( складає 14 населених пунктів). </w:t>
      </w:r>
    </w:p>
    <w:p w:rsidR="00F11629" w:rsidRPr="00506078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7A328D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D27C4D" w:rsidRPr="00776B12" w:rsidRDefault="00D27C4D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D27C4D" w:rsidRDefault="00D27C4D" w:rsidP="00D27C4D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6013 « Забезпечення діяльності водопровідно-каналізаційного господарства» виконання плану складає 49,6 % (уточнений план 318,0 тис. грн, касові видатки 157,7 тис. грн). Видатки були спрямовані на геологорозвідувальні роботи по створенню свердловини.</w:t>
      </w:r>
    </w:p>
    <w:p w:rsidR="00427206" w:rsidRPr="005E294E" w:rsidRDefault="00427206" w:rsidP="0065175D">
      <w:pPr>
        <w:ind w:firstLine="567"/>
        <w:jc w:val="both"/>
        <w:rPr>
          <w:lang w:val="uk-UA"/>
        </w:rPr>
      </w:pPr>
      <w:r w:rsidRPr="005A1C43">
        <w:rPr>
          <w:lang w:val="uk-UA"/>
        </w:rPr>
        <w:t xml:space="preserve">За бюджетною програмою </w:t>
      </w:r>
      <w:r w:rsidRPr="005E294E">
        <w:rPr>
          <w:lang w:val="uk-UA"/>
        </w:rPr>
        <w:t xml:space="preserve">6030 «Організація благоустрою населених пунктів» </w:t>
      </w:r>
      <w:r w:rsidRPr="005A1C43">
        <w:rPr>
          <w:lang w:val="uk-UA"/>
        </w:rPr>
        <w:t xml:space="preserve"> </w:t>
      </w:r>
      <w:r>
        <w:rPr>
          <w:lang w:val="uk-UA"/>
        </w:rPr>
        <w:t xml:space="preserve">виконання плану складає </w:t>
      </w:r>
      <w:r w:rsidR="00070FB0">
        <w:rPr>
          <w:lang w:val="uk-UA"/>
        </w:rPr>
        <w:t xml:space="preserve">95,6% </w:t>
      </w:r>
      <w:r>
        <w:rPr>
          <w:lang w:val="uk-UA"/>
        </w:rPr>
        <w:t xml:space="preserve">(уточнений план </w:t>
      </w:r>
      <w:r w:rsidR="00070FB0">
        <w:rPr>
          <w:lang w:val="uk-UA"/>
        </w:rPr>
        <w:t>58 383,0</w:t>
      </w:r>
      <w:r>
        <w:rPr>
          <w:lang w:val="uk-UA"/>
        </w:rPr>
        <w:t xml:space="preserve"> тис. грн, касові видатки </w:t>
      </w:r>
      <w:r w:rsidR="00070FB0">
        <w:rPr>
          <w:lang w:val="uk-UA"/>
        </w:rPr>
        <w:t xml:space="preserve">55 784,8 </w:t>
      </w:r>
      <w:r>
        <w:rPr>
          <w:lang w:val="uk-UA"/>
        </w:rPr>
        <w:t xml:space="preserve">тис. грн). </w:t>
      </w:r>
      <w:r w:rsidR="00070FB0">
        <w:rPr>
          <w:lang w:val="uk-UA"/>
        </w:rPr>
        <w:t>В</w:t>
      </w:r>
      <w:r>
        <w:rPr>
          <w:lang w:val="uk-UA"/>
        </w:rPr>
        <w:t>идатки спрямовані на:</w:t>
      </w:r>
    </w:p>
    <w:p w:rsidR="00427206" w:rsidRPr="00506078" w:rsidRDefault="00427206" w:rsidP="00427206">
      <w:pPr>
        <w:ind w:firstLine="709"/>
        <w:jc w:val="both"/>
        <w:rPr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427206" w:rsidRPr="00044AE6" w:rsidTr="00277E08">
        <w:trPr>
          <w:trHeight w:val="99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27206" w:rsidRPr="005E294E" w:rsidRDefault="00427206" w:rsidP="00277E08">
            <w:pPr>
              <w:rPr>
                <w:lang w:val="uk-UA"/>
              </w:rPr>
            </w:pPr>
            <w:r w:rsidRPr="005E294E">
              <w:rPr>
                <w:b/>
                <w:lang w:val="uk-UA"/>
              </w:rPr>
              <w:t>№ п/п</w:t>
            </w:r>
          </w:p>
        </w:tc>
        <w:tc>
          <w:tcPr>
            <w:tcW w:w="5883" w:type="dxa"/>
            <w:shd w:val="clear" w:color="auto" w:fill="auto"/>
            <w:vAlign w:val="center"/>
          </w:tcPr>
          <w:p w:rsidR="00427206" w:rsidRPr="005E294E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5E294E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27206" w:rsidRPr="00044AE6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044AE6">
              <w:rPr>
                <w:b/>
                <w:lang w:val="uk-UA"/>
              </w:rPr>
              <w:t>Сума тис.</w:t>
            </w:r>
            <w:r>
              <w:rPr>
                <w:b/>
                <w:lang w:val="uk-UA"/>
              </w:rPr>
              <w:t xml:space="preserve"> </w:t>
            </w:r>
            <w:r w:rsidRPr="00044AE6">
              <w:rPr>
                <w:b/>
                <w:lang w:val="uk-UA"/>
              </w:rPr>
              <w:t>грн.</w:t>
            </w:r>
          </w:p>
        </w:tc>
      </w:tr>
      <w:tr w:rsidR="00427206" w:rsidRPr="00044AE6" w:rsidTr="00277E08">
        <w:trPr>
          <w:trHeight w:val="230"/>
          <w:jc w:val="center"/>
        </w:trPr>
        <w:tc>
          <w:tcPr>
            <w:tcW w:w="704" w:type="dxa"/>
            <w:shd w:val="clear" w:color="auto" w:fill="auto"/>
          </w:tcPr>
          <w:p w:rsidR="00427206" w:rsidRPr="005E294E" w:rsidRDefault="00427206" w:rsidP="00277E08">
            <w:pPr>
              <w:jc w:val="center"/>
              <w:rPr>
                <w:lang w:val="uk-UA"/>
              </w:rPr>
            </w:pPr>
            <w:r w:rsidRPr="005E294E">
              <w:rPr>
                <w:lang w:val="uk-UA"/>
              </w:rPr>
              <w:t>1.</w:t>
            </w:r>
          </w:p>
        </w:tc>
        <w:tc>
          <w:tcPr>
            <w:tcW w:w="5883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119" w:type="dxa"/>
            <w:shd w:val="clear" w:color="auto" w:fill="auto"/>
          </w:tcPr>
          <w:p w:rsidR="00427206" w:rsidRPr="00044AE6" w:rsidRDefault="00070FB0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11 569,3</w:t>
            </w:r>
          </w:p>
        </w:tc>
      </w:tr>
      <w:tr w:rsidR="00A614E0" w:rsidRPr="00044AE6" w:rsidTr="00277E08">
        <w:trPr>
          <w:trHeight w:val="230"/>
          <w:jc w:val="center"/>
        </w:trPr>
        <w:tc>
          <w:tcPr>
            <w:tcW w:w="704" w:type="dxa"/>
            <w:shd w:val="clear" w:color="auto" w:fill="auto"/>
          </w:tcPr>
          <w:p w:rsidR="00A614E0" w:rsidRPr="005E294E" w:rsidRDefault="00A614E0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883" w:type="dxa"/>
            <w:shd w:val="clear" w:color="auto" w:fill="auto"/>
          </w:tcPr>
          <w:p w:rsidR="00A614E0" w:rsidRPr="005E294E" w:rsidRDefault="00A614E0" w:rsidP="00A614E0">
            <w:pPr>
              <w:pStyle w:val="a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Відкачування води</w:t>
            </w:r>
          </w:p>
        </w:tc>
        <w:tc>
          <w:tcPr>
            <w:tcW w:w="3119" w:type="dxa"/>
            <w:shd w:val="clear" w:color="auto" w:fill="auto"/>
          </w:tcPr>
          <w:p w:rsidR="00A614E0" w:rsidRDefault="00A614E0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48,8</w:t>
            </w:r>
          </w:p>
        </w:tc>
      </w:tr>
      <w:tr w:rsidR="00A614E0" w:rsidRPr="00044AE6" w:rsidTr="00277E08">
        <w:trPr>
          <w:trHeight w:val="230"/>
          <w:jc w:val="center"/>
        </w:trPr>
        <w:tc>
          <w:tcPr>
            <w:tcW w:w="704" w:type="dxa"/>
            <w:shd w:val="clear" w:color="auto" w:fill="auto"/>
          </w:tcPr>
          <w:p w:rsidR="00A614E0" w:rsidRPr="005E294E" w:rsidRDefault="00A614E0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883" w:type="dxa"/>
            <w:shd w:val="clear" w:color="auto" w:fill="auto"/>
          </w:tcPr>
          <w:p w:rsidR="00A614E0" w:rsidRPr="005E294E" w:rsidRDefault="00A614E0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Відлов і стерилізація безпритульних тварин</w:t>
            </w:r>
          </w:p>
        </w:tc>
        <w:tc>
          <w:tcPr>
            <w:tcW w:w="3119" w:type="dxa"/>
            <w:shd w:val="clear" w:color="auto" w:fill="auto"/>
          </w:tcPr>
          <w:p w:rsidR="00A614E0" w:rsidRDefault="00070FB0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277,6</w:t>
            </w:r>
          </w:p>
        </w:tc>
      </w:tr>
      <w:tr w:rsidR="00427206" w:rsidRPr="005E294E" w:rsidTr="00277E08">
        <w:trPr>
          <w:jc w:val="center"/>
        </w:trPr>
        <w:tc>
          <w:tcPr>
            <w:tcW w:w="704" w:type="dxa"/>
            <w:shd w:val="clear" w:color="auto" w:fill="auto"/>
          </w:tcPr>
          <w:p w:rsidR="00427206" w:rsidRPr="005E294E" w:rsidRDefault="00A614E0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27206" w:rsidRPr="005E294E">
              <w:rPr>
                <w:lang w:val="uk-UA"/>
              </w:rPr>
              <w:t>.</w:t>
            </w:r>
          </w:p>
        </w:tc>
        <w:tc>
          <w:tcPr>
            <w:tcW w:w="5883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Поточний ремонт та обслуговування  мереж вуличного освітлення</w:t>
            </w:r>
          </w:p>
        </w:tc>
        <w:tc>
          <w:tcPr>
            <w:tcW w:w="3119" w:type="dxa"/>
            <w:shd w:val="clear" w:color="auto" w:fill="auto"/>
          </w:tcPr>
          <w:p w:rsidR="00427206" w:rsidRPr="00044AE6" w:rsidRDefault="00070FB0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1 838,9</w:t>
            </w:r>
          </w:p>
        </w:tc>
      </w:tr>
      <w:tr w:rsidR="00427206" w:rsidRPr="00864A98" w:rsidTr="00277E08">
        <w:trPr>
          <w:jc w:val="center"/>
        </w:trPr>
        <w:tc>
          <w:tcPr>
            <w:tcW w:w="704" w:type="dxa"/>
            <w:shd w:val="clear" w:color="auto" w:fill="auto"/>
          </w:tcPr>
          <w:p w:rsidR="00427206" w:rsidRPr="005E294E" w:rsidRDefault="00277E08" w:rsidP="00277E08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614E0">
              <w:rPr>
                <w:lang w:val="uk-UA"/>
              </w:rPr>
              <w:t>5</w:t>
            </w:r>
            <w:r w:rsidR="00427206">
              <w:rPr>
                <w:lang w:val="uk-UA"/>
              </w:rPr>
              <w:t>.</w:t>
            </w:r>
          </w:p>
        </w:tc>
        <w:tc>
          <w:tcPr>
            <w:tcW w:w="5883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Очищення доріг від снігу</w:t>
            </w:r>
            <w:r>
              <w:rPr>
                <w:sz w:val="26"/>
                <w:szCs w:val="26"/>
              </w:rPr>
              <w:t>, посипка доріг піщано – сольової сумішшю</w:t>
            </w:r>
          </w:p>
        </w:tc>
        <w:tc>
          <w:tcPr>
            <w:tcW w:w="3119" w:type="dxa"/>
            <w:shd w:val="clear" w:color="auto" w:fill="auto"/>
          </w:tcPr>
          <w:p w:rsidR="00427206" w:rsidRPr="00864A98" w:rsidRDefault="00070FB0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2 877,4</w:t>
            </w:r>
          </w:p>
        </w:tc>
      </w:tr>
      <w:tr w:rsidR="00427206" w:rsidRPr="00B7495A" w:rsidTr="00277E08">
        <w:trPr>
          <w:jc w:val="center"/>
        </w:trPr>
        <w:tc>
          <w:tcPr>
            <w:tcW w:w="704" w:type="dxa"/>
            <w:shd w:val="clear" w:color="auto" w:fill="auto"/>
          </w:tcPr>
          <w:p w:rsidR="00427206" w:rsidRPr="005E294E" w:rsidRDefault="00A614E0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427206" w:rsidRPr="005E294E">
              <w:rPr>
                <w:lang w:val="uk-UA"/>
              </w:rPr>
              <w:t>.</w:t>
            </w:r>
          </w:p>
        </w:tc>
        <w:tc>
          <w:tcPr>
            <w:tcW w:w="5883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Вивіз ТПВ</w:t>
            </w:r>
          </w:p>
        </w:tc>
        <w:tc>
          <w:tcPr>
            <w:tcW w:w="3119" w:type="dxa"/>
            <w:shd w:val="clear" w:color="auto" w:fill="auto"/>
          </w:tcPr>
          <w:p w:rsidR="00427206" w:rsidRPr="00B7495A" w:rsidRDefault="00070FB0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9 171,0</w:t>
            </w:r>
          </w:p>
        </w:tc>
      </w:tr>
      <w:tr w:rsidR="00781AFD" w:rsidRPr="00B7495A" w:rsidTr="00277E08">
        <w:trPr>
          <w:jc w:val="center"/>
        </w:trPr>
        <w:tc>
          <w:tcPr>
            <w:tcW w:w="704" w:type="dxa"/>
            <w:shd w:val="clear" w:color="auto" w:fill="auto"/>
          </w:tcPr>
          <w:p w:rsidR="00781AFD" w:rsidRDefault="00781AFD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883" w:type="dxa"/>
            <w:shd w:val="clear" w:color="auto" w:fill="auto"/>
          </w:tcPr>
          <w:p w:rsidR="00781AFD" w:rsidRPr="005E294E" w:rsidRDefault="00781AFD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 прибиральних установок «Скандія»</w:t>
            </w:r>
          </w:p>
        </w:tc>
        <w:tc>
          <w:tcPr>
            <w:tcW w:w="3119" w:type="dxa"/>
            <w:shd w:val="clear" w:color="auto" w:fill="auto"/>
          </w:tcPr>
          <w:p w:rsidR="00781AFD" w:rsidRDefault="00781AFD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1 499,4</w:t>
            </w:r>
          </w:p>
        </w:tc>
      </w:tr>
      <w:tr w:rsidR="00A55848" w:rsidRPr="00B7495A" w:rsidTr="00277E08">
        <w:trPr>
          <w:jc w:val="center"/>
        </w:trPr>
        <w:tc>
          <w:tcPr>
            <w:tcW w:w="704" w:type="dxa"/>
            <w:shd w:val="clear" w:color="auto" w:fill="auto"/>
          </w:tcPr>
          <w:p w:rsidR="00A55848" w:rsidRDefault="00A55848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883" w:type="dxa"/>
            <w:shd w:val="clear" w:color="auto" w:fill="auto"/>
          </w:tcPr>
          <w:p w:rsidR="00A55848" w:rsidRDefault="00A55848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Розроблення схеми санітарного очищення населених пунктів громади</w:t>
            </w:r>
          </w:p>
        </w:tc>
        <w:tc>
          <w:tcPr>
            <w:tcW w:w="3119" w:type="dxa"/>
            <w:shd w:val="clear" w:color="auto" w:fill="auto"/>
          </w:tcPr>
          <w:p w:rsidR="00A55848" w:rsidRDefault="00A55848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268,5</w:t>
            </w:r>
          </w:p>
        </w:tc>
      </w:tr>
      <w:tr w:rsidR="00A55848" w:rsidRPr="00B7495A" w:rsidTr="00277E08">
        <w:trPr>
          <w:jc w:val="center"/>
        </w:trPr>
        <w:tc>
          <w:tcPr>
            <w:tcW w:w="704" w:type="dxa"/>
            <w:shd w:val="clear" w:color="auto" w:fill="auto"/>
          </w:tcPr>
          <w:p w:rsidR="00A55848" w:rsidRDefault="00A55848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883" w:type="dxa"/>
            <w:shd w:val="clear" w:color="auto" w:fill="auto"/>
          </w:tcPr>
          <w:p w:rsidR="00A55848" w:rsidRDefault="00A55848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 по заміні лічильників</w:t>
            </w:r>
          </w:p>
        </w:tc>
        <w:tc>
          <w:tcPr>
            <w:tcW w:w="3119" w:type="dxa"/>
            <w:shd w:val="clear" w:color="auto" w:fill="auto"/>
          </w:tcPr>
          <w:p w:rsidR="00A55848" w:rsidRDefault="00A55848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2,6</w:t>
            </w:r>
          </w:p>
        </w:tc>
      </w:tr>
      <w:tr w:rsidR="00427206" w:rsidRPr="003A0403" w:rsidTr="00277E08">
        <w:trPr>
          <w:trHeight w:val="860"/>
          <w:jc w:val="center"/>
        </w:trPr>
        <w:tc>
          <w:tcPr>
            <w:tcW w:w="704" w:type="dxa"/>
            <w:shd w:val="clear" w:color="auto" w:fill="auto"/>
          </w:tcPr>
          <w:p w:rsidR="00427206" w:rsidRPr="005E294E" w:rsidRDefault="00A55848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  <w:r w:rsidR="00427206" w:rsidRPr="005E294E">
              <w:rPr>
                <w:lang w:val="uk-UA"/>
              </w:rPr>
              <w:t>.</w:t>
            </w:r>
          </w:p>
        </w:tc>
        <w:tc>
          <w:tcPr>
            <w:tcW w:w="5883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Поточні тра</w:t>
            </w:r>
            <w:r>
              <w:rPr>
                <w:sz w:val="26"/>
                <w:szCs w:val="26"/>
              </w:rPr>
              <w:t>н</w:t>
            </w:r>
            <w:r w:rsidRPr="005E294E">
              <w:rPr>
                <w:sz w:val="26"/>
                <w:szCs w:val="26"/>
              </w:rPr>
              <w:t xml:space="preserve">сферти: </w:t>
            </w:r>
          </w:p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КП « Бучазеленбуд»</w:t>
            </w:r>
            <w:r>
              <w:rPr>
                <w:sz w:val="26"/>
                <w:szCs w:val="26"/>
              </w:rPr>
              <w:t xml:space="preserve"> - </w:t>
            </w:r>
            <w:r w:rsidR="00654D2A">
              <w:rPr>
                <w:sz w:val="26"/>
                <w:szCs w:val="26"/>
              </w:rPr>
              <w:t>2</w:t>
            </w:r>
            <w:r w:rsidR="00070FB0">
              <w:rPr>
                <w:sz w:val="26"/>
                <w:szCs w:val="26"/>
              </w:rPr>
              <w:t>1 153,5</w:t>
            </w:r>
            <w:r>
              <w:rPr>
                <w:sz w:val="26"/>
                <w:szCs w:val="26"/>
              </w:rPr>
              <w:t xml:space="preserve"> тис. грн</w:t>
            </w:r>
            <w:r w:rsidRPr="005E294E">
              <w:rPr>
                <w:sz w:val="26"/>
                <w:szCs w:val="26"/>
              </w:rPr>
              <w:t>,</w:t>
            </w:r>
          </w:p>
          <w:p w:rsidR="00427206" w:rsidRPr="005E294E" w:rsidRDefault="00427206" w:rsidP="00070FB0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 xml:space="preserve">КП « </w:t>
            </w:r>
            <w:r w:rsidR="00A614E0">
              <w:rPr>
                <w:sz w:val="26"/>
                <w:szCs w:val="26"/>
              </w:rPr>
              <w:t>Бучасервіс</w:t>
            </w:r>
            <w:r>
              <w:rPr>
                <w:sz w:val="26"/>
                <w:szCs w:val="26"/>
              </w:rPr>
              <w:t xml:space="preserve">» -  </w:t>
            </w:r>
            <w:r w:rsidR="00070FB0">
              <w:rPr>
                <w:sz w:val="26"/>
                <w:szCs w:val="26"/>
              </w:rPr>
              <w:t>7 077,8</w:t>
            </w:r>
            <w:r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119" w:type="dxa"/>
            <w:shd w:val="clear" w:color="auto" w:fill="auto"/>
          </w:tcPr>
          <w:p w:rsidR="00427206" w:rsidRDefault="00070FB0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28 231,3</w:t>
            </w:r>
          </w:p>
          <w:p w:rsidR="00427206" w:rsidRPr="003A0403" w:rsidRDefault="00427206" w:rsidP="00034962">
            <w:pPr>
              <w:ind w:left="709"/>
              <w:jc w:val="center"/>
              <w:rPr>
                <w:lang w:val="uk-UA"/>
              </w:rPr>
            </w:pPr>
          </w:p>
        </w:tc>
      </w:tr>
      <w:tr w:rsidR="00427206" w:rsidRPr="005E294E" w:rsidTr="00034962">
        <w:trPr>
          <w:jc w:val="center"/>
        </w:trPr>
        <w:tc>
          <w:tcPr>
            <w:tcW w:w="6587" w:type="dxa"/>
            <w:gridSpan w:val="2"/>
            <w:shd w:val="clear" w:color="auto" w:fill="auto"/>
          </w:tcPr>
          <w:p w:rsidR="00427206" w:rsidRPr="002D2F03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2D2F03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119" w:type="dxa"/>
            <w:shd w:val="clear" w:color="auto" w:fill="auto"/>
          </w:tcPr>
          <w:p w:rsidR="00427206" w:rsidRPr="002D2F03" w:rsidRDefault="00A55848" w:rsidP="00034962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55 784,8</w:t>
            </w:r>
          </w:p>
        </w:tc>
      </w:tr>
    </w:tbl>
    <w:p w:rsidR="00A007CA" w:rsidRDefault="00427206" w:rsidP="00427206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3135F8" w:rsidRDefault="003135F8" w:rsidP="006929B8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6040 « Заходи, пов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язані з поліпшенням питної води»» виконання плану складає 100% (уточнений план 50,0 тис. грн., касові видатки 50,0 тис. грн</w:t>
      </w:r>
      <w:r w:rsidR="008A0389">
        <w:rPr>
          <w:lang w:val="uk-UA"/>
        </w:rPr>
        <w:t>)</w:t>
      </w:r>
      <w:r>
        <w:rPr>
          <w:lang w:val="uk-UA"/>
        </w:rPr>
        <w:t>. Видатки були спрямовані на поточний ремонт водогону у с. Синяк.</w:t>
      </w:r>
    </w:p>
    <w:p w:rsidR="00767204" w:rsidRPr="00767204" w:rsidRDefault="00767204" w:rsidP="006929B8">
      <w:pPr>
        <w:ind w:firstLine="567"/>
        <w:jc w:val="both"/>
        <w:rPr>
          <w:sz w:val="4"/>
          <w:szCs w:val="4"/>
          <w:lang w:val="uk-UA"/>
        </w:rPr>
      </w:pPr>
    </w:p>
    <w:p w:rsidR="00470F9A" w:rsidRDefault="00470F9A" w:rsidP="006929B8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 виконання плану складає 83,4% ( уточнений план 6 696,7 тис. грн, касові видатки складають 5 585,4 тис. грн).</w:t>
      </w:r>
    </w:p>
    <w:p w:rsidR="00767204" w:rsidRPr="00767204" w:rsidRDefault="00767204" w:rsidP="006929B8">
      <w:pPr>
        <w:ind w:firstLine="567"/>
        <w:jc w:val="both"/>
        <w:rPr>
          <w:bCs/>
          <w:sz w:val="4"/>
          <w:szCs w:val="4"/>
          <w:lang w:val="uk-UA"/>
        </w:rPr>
      </w:pPr>
    </w:p>
    <w:p w:rsidR="00427206" w:rsidRDefault="00427206" w:rsidP="006929B8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6090 «Інша діяльність у сфері житлово-комунального господарства» виконання плану складає 100,0 % (уточнений план 5</w:t>
      </w:r>
      <w:r w:rsidR="00040C09">
        <w:rPr>
          <w:lang w:val="uk-UA"/>
        </w:rPr>
        <w:t xml:space="preserve"> </w:t>
      </w:r>
      <w:r>
        <w:rPr>
          <w:lang w:val="uk-UA"/>
        </w:rPr>
        <w:t>008,0 тис. грн, касові видатки 5 008,0 тис. грн</w:t>
      </w:r>
      <w:r w:rsidR="00197972">
        <w:rPr>
          <w:lang w:val="uk-UA"/>
        </w:rPr>
        <w:t xml:space="preserve"> </w:t>
      </w:r>
      <w:r>
        <w:rPr>
          <w:lang w:val="uk-UA"/>
        </w:rPr>
        <w:t>оплат</w:t>
      </w:r>
      <w:r w:rsidR="00743205">
        <w:rPr>
          <w:lang w:val="uk-UA"/>
        </w:rPr>
        <w:t>а</w:t>
      </w:r>
      <w:r>
        <w:rPr>
          <w:lang w:val="uk-UA"/>
        </w:rPr>
        <w:t xml:space="preserve"> субсидіарної відповідальності за мировою угодою</w:t>
      </w:r>
      <w:r w:rsidR="00197972">
        <w:rPr>
          <w:lang w:val="uk-UA"/>
        </w:rPr>
        <w:t>)</w:t>
      </w:r>
      <w:r>
        <w:rPr>
          <w:lang w:val="uk-UA"/>
        </w:rPr>
        <w:t>.</w:t>
      </w:r>
    </w:p>
    <w:p w:rsidR="000077B8" w:rsidRPr="000077B8" w:rsidRDefault="000077B8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2E6B25" w:rsidRDefault="002E6B25" w:rsidP="00427206">
      <w:pPr>
        <w:ind w:firstLine="709"/>
        <w:jc w:val="both"/>
        <w:rPr>
          <w:b/>
          <w:i/>
          <w:sz w:val="25"/>
          <w:szCs w:val="25"/>
          <w:lang w:val="uk-UA"/>
        </w:rPr>
      </w:pPr>
      <w:r w:rsidRPr="002E6B25">
        <w:rPr>
          <w:b/>
          <w:i/>
          <w:sz w:val="25"/>
          <w:szCs w:val="25"/>
          <w:lang w:val="uk-UA"/>
        </w:rPr>
        <w:t>Спеціальний фонд</w:t>
      </w:r>
    </w:p>
    <w:p w:rsidR="003E57AE" w:rsidRPr="000C78DC" w:rsidRDefault="003E57AE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3E57AE" w:rsidRDefault="003E57AE" w:rsidP="003E57AE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2021 р</w:t>
      </w:r>
      <w:r>
        <w:rPr>
          <w:lang w:val="uk-UA"/>
        </w:rPr>
        <w:t>ік</w:t>
      </w:r>
      <w:r w:rsidRPr="00ED4E21">
        <w:rPr>
          <w:lang w:val="uk-UA"/>
        </w:rPr>
        <w:t xml:space="preserve"> склали </w:t>
      </w:r>
      <w:r>
        <w:rPr>
          <w:lang w:val="uk-UA"/>
        </w:rPr>
        <w:t>70 721,6</w:t>
      </w:r>
      <w:r w:rsidRPr="00ED4E21">
        <w:rPr>
          <w:lang w:val="uk-UA"/>
        </w:rPr>
        <w:t xml:space="preserve">тис. грн при уточненому плані </w:t>
      </w:r>
      <w:r>
        <w:rPr>
          <w:lang w:val="uk-UA"/>
        </w:rPr>
        <w:t>77 976,4</w:t>
      </w:r>
      <w:r w:rsidRPr="00ED4E21">
        <w:rPr>
          <w:lang w:val="uk-UA"/>
        </w:rPr>
        <w:t xml:space="preserve"> тис. грн, що становить </w:t>
      </w:r>
      <w:r>
        <w:rPr>
          <w:lang w:val="uk-UA"/>
        </w:rPr>
        <w:t>90,7</w:t>
      </w:r>
      <w:r w:rsidRPr="00ED4E21">
        <w:rPr>
          <w:lang w:val="uk-UA"/>
        </w:rPr>
        <w:t>% виконання</w:t>
      </w:r>
      <w:r>
        <w:rPr>
          <w:lang w:val="uk-UA"/>
        </w:rPr>
        <w:t xml:space="preserve">, </w:t>
      </w:r>
      <w:r w:rsidRPr="003E57AE">
        <w:rPr>
          <w:lang w:val="uk-UA"/>
        </w:rPr>
        <w:t>з них</w:t>
      </w:r>
      <w:r>
        <w:rPr>
          <w:lang w:val="uk-UA"/>
        </w:rPr>
        <w:t xml:space="preserve"> за рахунок</w:t>
      </w:r>
      <w:r w:rsidRPr="003E57AE">
        <w:rPr>
          <w:lang w:val="uk-UA"/>
        </w:rPr>
        <w:t>:</w:t>
      </w:r>
      <w:r>
        <w:rPr>
          <w:i/>
          <w:u w:val="single"/>
          <w:lang w:val="uk-UA"/>
        </w:rPr>
        <w:t xml:space="preserve"> </w:t>
      </w:r>
    </w:p>
    <w:p w:rsidR="003E57AE" w:rsidRPr="004E1CB0" w:rsidRDefault="003E57AE" w:rsidP="006206D3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E57AE">
        <w:rPr>
          <w:rFonts w:ascii="Times New Roman" w:hAnsi="Times New Roman"/>
          <w:sz w:val="24"/>
          <w:szCs w:val="24"/>
        </w:rPr>
        <w:t>субвенції на погашення заборгованості з різниці в тарифах, що підлягає урегулюванню згідно із Законом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 за рахунок відповідної субвенції з державного бюджету</w:t>
      </w:r>
      <w:r w:rsidR="004E1CB0">
        <w:rPr>
          <w:rFonts w:ascii="Times New Roman" w:hAnsi="Times New Roman"/>
          <w:sz w:val="24"/>
          <w:szCs w:val="24"/>
        </w:rPr>
        <w:t xml:space="preserve"> -  </w:t>
      </w:r>
      <w:r w:rsidR="000B5B88" w:rsidRPr="004E1CB0">
        <w:rPr>
          <w:rFonts w:ascii="Times New Roman" w:hAnsi="Times New Roman"/>
          <w:sz w:val="24"/>
          <w:szCs w:val="24"/>
        </w:rPr>
        <w:t>645,8 тис. грн;</w:t>
      </w:r>
      <w:r w:rsidRPr="004E1CB0">
        <w:rPr>
          <w:rFonts w:ascii="Times New Roman" w:hAnsi="Times New Roman"/>
          <w:sz w:val="24"/>
          <w:szCs w:val="24"/>
        </w:rPr>
        <w:t xml:space="preserve"> </w:t>
      </w:r>
    </w:p>
    <w:p w:rsidR="003E57AE" w:rsidRPr="003E57AE" w:rsidRDefault="003E57AE" w:rsidP="003E57AE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E57AE">
        <w:rPr>
          <w:rFonts w:ascii="Times New Roman" w:hAnsi="Times New Roman"/>
          <w:sz w:val="24"/>
          <w:szCs w:val="24"/>
        </w:rPr>
        <w:t xml:space="preserve">субвенції на придбання у комунальну власність житла для надання в тимчасове користування внутрішньо переміщеним особам за рахунок відповідної субвенції з державного бюджету </w:t>
      </w:r>
      <w:r w:rsidR="00DE12F9">
        <w:rPr>
          <w:rFonts w:ascii="Times New Roman" w:hAnsi="Times New Roman"/>
          <w:sz w:val="24"/>
          <w:szCs w:val="24"/>
        </w:rPr>
        <w:t>-</w:t>
      </w:r>
      <w:r w:rsidRPr="003E57AE">
        <w:rPr>
          <w:rFonts w:ascii="Times New Roman" w:hAnsi="Times New Roman"/>
          <w:sz w:val="24"/>
          <w:szCs w:val="24"/>
        </w:rPr>
        <w:t xml:space="preserve"> 989,8 тис. грн</w:t>
      </w:r>
      <w:r w:rsidR="00DE12F9">
        <w:rPr>
          <w:rFonts w:ascii="Times New Roman" w:hAnsi="Times New Roman"/>
          <w:sz w:val="24"/>
          <w:szCs w:val="24"/>
        </w:rPr>
        <w:t>;</w:t>
      </w:r>
      <w:r w:rsidRPr="003E57AE">
        <w:rPr>
          <w:rFonts w:ascii="Times New Roman" w:hAnsi="Times New Roman"/>
          <w:sz w:val="24"/>
          <w:szCs w:val="24"/>
        </w:rPr>
        <w:t xml:space="preserve"> </w:t>
      </w:r>
    </w:p>
    <w:p w:rsidR="003E57AE" w:rsidRPr="003E57AE" w:rsidRDefault="003E57AE" w:rsidP="003E57AE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E57AE">
        <w:rPr>
          <w:rFonts w:ascii="Times New Roman" w:hAnsi="Times New Roman"/>
          <w:sz w:val="24"/>
          <w:szCs w:val="24"/>
        </w:rPr>
        <w:t xml:space="preserve">субвенції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 </w:t>
      </w:r>
      <w:r w:rsidR="004D3C79">
        <w:rPr>
          <w:rFonts w:ascii="Times New Roman" w:hAnsi="Times New Roman"/>
          <w:sz w:val="24"/>
          <w:szCs w:val="24"/>
        </w:rPr>
        <w:t xml:space="preserve">- </w:t>
      </w:r>
      <w:r w:rsidRPr="003E57AE">
        <w:rPr>
          <w:rFonts w:ascii="Times New Roman" w:hAnsi="Times New Roman"/>
          <w:sz w:val="24"/>
          <w:szCs w:val="24"/>
        </w:rPr>
        <w:t>314,8 тис. грн</w:t>
      </w:r>
      <w:r w:rsidR="004D3C79">
        <w:rPr>
          <w:rFonts w:ascii="Times New Roman" w:hAnsi="Times New Roman"/>
          <w:sz w:val="24"/>
          <w:szCs w:val="24"/>
        </w:rPr>
        <w:t>.</w:t>
      </w:r>
    </w:p>
    <w:p w:rsidR="003E57AE" w:rsidRDefault="003E57AE" w:rsidP="003E57AE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6011 «Експлуатація та технічне обслуговування житлового фонду» при уточненому плані 2 962,9 тис. грн використано </w:t>
      </w:r>
      <w:r>
        <w:rPr>
          <w:lang w:val="uk-UA"/>
        </w:rPr>
        <w:t>2 943,1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 xml:space="preserve">99,3 </w:t>
      </w:r>
      <w:r w:rsidRPr="001F4331">
        <w:rPr>
          <w:lang w:val="uk-UA"/>
        </w:rPr>
        <w:t>% виконання плану. Кошти вказаної бюджетної програми  використано на капітальний ремонт покрівлі житлового будинку комунальної власності по вул. Героїв Майдану,10 та15  в м.</w:t>
      </w:r>
      <w:r>
        <w:rPr>
          <w:lang w:val="uk-UA"/>
        </w:rPr>
        <w:t xml:space="preserve"> </w:t>
      </w:r>
      <w:r w:rsidRPr="001F4331">
        <w:rPr>
          <w:lang w:val="uk-UA"/>
        </w:rPr>
        <w:t>Буча Київської області.</w:t>
      </w:r>
    </w:p>
    <w:p w:rsidR="003E57AE" w:rsidRPr="001F4331" w:rsidRDefault="003E57AE" w:rsidP="003E57AE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6017</w:t>
      </w:r>
      <w:r w:rsidRPr="001F4331">
        <w:rPr>
          <w:lang w:val="uk-UA"/>
        </w:rPr>
        <w:t xml:space="preserve"> «</w:t>
      </w:r>
      <w:r w:rsidRPr="0013664A">
        <w:rPr>
          <w:lang w:val="uk-UA"/>
        </w:rPr>
        <w:t>Інша діяльність, пов’язана з експлуатацією об’єктів житлово-комунального господарства</w:t>
      </w:r>
      <w:r w:rsidRPr="001F4331">
        <w:rPr>
          <w:lang w:val="uk-UA"/>
        </w:rPr>
        <w:t xml:space="preserve">» при уточненому плані </w:t>
      </w:r>
      <w:r>
        <w:rPr>
          <w:lang w:val="uk-UA"/>
        </w:rPr>
        <w:t>1 403,4</w:t>
      </w:r>
      <w:r w:rsidRPr="001F4331">
        <w:rPr>
          <w:lang w:val="uk-UA"/>
        </w:rPr>
        <w:t xml:space="preserve"> тис. грн використано </w:t>
      </w:r>
      <w:r>
        <w:rPr>
          <w:lang w:val="uk-UA"/>
        </w:rPr>
        <w:t>1 326,8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94</w:t>
      </w:r>
      <w:r w:rsidR="007851BF">
        <w:rPr>
          <w:lang w:val="uk-UA"/>
        </w:rPr>
        <w:t>,5</w:t>
      </w:r>
      <w:r>
        <w:rPr>
          <w:lang w:val="uk-UA"/>
        </w:rPr>
        <w:t xml:space="preserve"> </w:t>
      </w:r>
      <w:r w:rsidRPr="001F4331">
        <w:rPr>
          <w:lang w:val="uk-UA"/>
        </w:rPr>
        <w:t xml:space="preserve">% виконання плану. Кошти вказаної бюджетної програми  використано на </w:t>
      </w:r>
      <w:r w:rsidR="00901E89">
        <w:rPr>
          <w:lang w:val="uk-UA"/>
        </w:rPr>
        <w:t>к</w:t>
      </w:r>
      <w:r w:rsidRPr="007127AA">
        <w:rPr>
          <w:lang w:val="uk-UA"/>
        </w:rPr>
        <w:t>апітальний ремонт території комунальної власності бази КП « Бучасервіс» по вул. Л. Качинського, 1-А в м. Буча Київської області.</w:t>
      </w:r>
    </w:p>
    <w:p w:rsidR="00523807" w:rsidRDefault="003E57AE" w:rsidP="003E57AE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6030 «Організація благоустрою населених </w:t>
      </w:r>
      <w:r>
        <w:rPr>
          <w:lang w:val="uk-UA"/>
        </w:rPr>
        <w:t>пунктів» при уточненому плані 59 629,8 тис. грн використано 56 203,</w:t>
      </w:r>
      <w:r w:rsidR="00274933">
        <w:rPr>
          <w:lang w:val="uk-UA"/>
        </w:rPr>
        <w:t>2</w:t>
      </w:r>
      <w:r>
        <w:rPr>
          <w:lang w:val="uk-UA"/>
        </w:rPr>
        <w:t xml:space="preserve"> тис. грн, що становить 94</w:t>
      </w:r>
      <w:r w:rsidR="00274933">
        <w:rPr>
          <w:lang w:val="uk-UA"/>
        </w:rPr>
        <w:t>,2</w:t>
      </w:r>
      <w:r w:rsidRPr="001F4331">
        <w:rPr>
          <w:lang w:val="uk-UA"/>
        </w:rPr>
        <w:t>% виконання плану. Кошти вказаної бюджетної програми  використано</w:t>
      </w:r>
      <w:r w:rsidR="00FF4880">
        <w:rPr>
          <w:lang w:val="uk-UA"/>
        </w:rPr>
        <w:t xml:space="preserve"> на</w:t>
      </w:r>
      <w:r w:rsidR="00523807">
        <w:rPr>
          <w:lang w:val="uk-UA"/>
        </w:rPr>
        <w:t>:</w:t>
      </w:r>
    </w:p>
    <w:p w:rsidR="00523807" w:rsidRPr="00523807" w:rsidRDefault="003E57AE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 xml:space="preserve"> придбання підмітально-приб</w:t>
      </w:r>
      <w:r w:rsidR="00FF4880">
        <w:rPr>
          <w:rFonts w:ascii="Times New Roman" w:hAnsi="Times New Roman"/>
          <w:sz w:val="24"/>
          <w:szCs w:val="24"/>
        </w:rPr>
        <w:t>иральної установки Брод Скандія;</w:t>
      </w:r>
      <w:r w:rsidRPr="00523807">
        <w:rPr>
          <w:rFonts w:ascii="Times New Roman" w:hAnsi="Times New Roman"/>
          <w:sz w:val="24"/>
          <w:szCs w:val="24"/>
        </w:rPr>
        <w:t xml:space="preserve"> </w:t>
      </w:r>
    </w:p>
    <w:p w:rsidR="00523807" w:rsidRPr="00523807" w:rsidRDefault="00FF4880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придбання </w:t>
      </w:r>
      <w:r w:rsidR="003E57AE" w:rsidRPr="00523807">
        <w:rPr>
          <w:rFonts w:ascii="Times New Roman" w:hAnsi="Times New Roman"/>
          <w:sz w:val="24"/>
          <w:szCs w:val="24"/>
        </w:rPr>
        <w:t>реверсн</w:t>
      </w:r>
      <w:r>
        <w:rPr>
          <w:rFonts w:ascii="Times New Roman" w:hAnsi="Times New Roman"/>
          <w:sz w:val="24"/>
          <w:szCs w:val="24"/>
        </w:rPr>
        <w:t>ого</w:t>
      </w:r>
      <w:r w:rsidR="003E57AE" w:rsidRPr="00523807">
        <w:rPr>
          <w:rFonts w:ascii="Times New Roman" w:hAnsi="Times New Roman"/>
          <w:sz w:val="24"/>
          <w:szCs w:val="24"/>
        </w:rPr>
        <w:t xml:space="preserve"> мотоблок</w:t>
      </w:r>
      <w:r>
        <w:rPr>
          <w:rFonts w:ascii="Times New Roman" w:hAnsi="Times New Roman"/>
          <w:sz w:val="24"/>
          <w:szCs w:val="24"/>
        </w:rPr>
        <w:t>у</w:t>
      </w:r>
      <w:r w:rsidR="003E57AE" w:rsidRPr="00523807">
        <w:rPr>
          <w:rFonts w:ascii="Times New Roman" w:hAnsi="Times New Roman"/>
          <w:sz w:val="24"/>
          <w:szCs w:val="24"/>
        </w:rPr>
        <w:t xml:space="preserve"> в к</w:t>
      </w:r>
      <w:r>
        <w:rPr>
          <w:rFonts w:ascii="Times New Roman" w:hAnsi="Times New Roman"/>
          <w:sz w:val="24"/>
          <w:szCs w:val="24"/>
        </w:rPr>
        <w:t>омплекті з насівним обладнанням;</w:t>
      </w:r>
      <w:r w:rsidR="003E57AE" w:rsidRPr="00523807">
        <w:rPr>
          <w:rFonts w:ascii="Times New Roman" w:hAnsi="Times New Roman"/>
          <w:sz w:val="24"/>
          <w:szCs w:val="24"/>
        </w:rPr>
        <w:t xml:space="preserve"> </w:t>
      </w:r>
    </w:p>
    <w:p w:rsidR="00523807" w:rsidRPr="00523807" w:rsidRDefault="00FF4880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придбання </w:t>
      </w:r>
      <w:r w:rsidR="003E57AE" w:rsidRPr="00523807">
        <w:rPr>
          <w:rFonts w:ascii="Times New Roman" w:hAnsi="Times New Roman"/>
          <w:sz w:val="24"/>
          <w:szCs w:val="24"/>
        </w:rPr>
        <w:t>косар</w:t>
      </w:r>
      <w:r>
        <w:rPr>
          <w:rFonts w:ascii="Times New Roman" w:hAnsi="Times New Roman"/>
          <w:sz w:val="24"/>
          <w:szCs w:val="24"/>
        </w:rPr>
        <w:t>ок</w:t>
      </w:r>
      <w:r w:rsidR="003E57AE" w:rsidRPr="00523807">
        <w:rPr>
          <w:rFonts w:ascii="Times New Roman" w:hAnsi="Times New Roman"/>
          <w:sz w:val="24"/>
          <w:szCs w:val="24"/>
        </w:rPr>
        <w:t xml:space="preserve"> бензинов</w:t>
      </w:r>
      <w:r>
        <w:rPr>
          <w:rFonts w:ascii="Times New Roman" w:hAnsi="Times New Roman"/>
          <w:sz w:val="24"/>
          <w:szCs w:val="24"/>
        </w:rPr>
        <w:t>их;</w:t>
      </w:r>
    </w:p>
    <w:p w:rsidR="00523807" w:rsidRPr="00523807" w:rsidRDefault="003E57AE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 xml:space="preserve"> капітальний ремонт прибудинкових територій житлових</w:t>
      </w:r>
      <w:r w:rsidR="00AB191B">
        <w:rPr>
          <w:rFonts w:ascii="Times New Roman" w:hAnsi="Times New Roman"/>
          <w:sz w:val="24"/>
          <w:szCs w:val="24"/>
        </w:rPr>
        <w:t xml:space="preserve"> будинків комунальної власності;</w:t>
      </w:r>
    </w:p>
    <w:p w:rsidR="00523807" w:rsidRPr="00523807" w:rsidRDefault="003E57AE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 xml:space="preserve"> капітальний ремонт тротуарів комунальної вла</w:t>
      </w:r>
      <w:r w:rsidR="00AB191B">
        <w:rPr>
          <w:rFonts w:ascii="Times New Roman" w:hAnsi="Times New Roman"/>
          <w:sz w:val="24"/>
          <w:szCs w:val="24"/>
        </w:rPr>
        <w:t>сності по Бучанській міській ТГ;</w:t>
      </w:r>
      <w:r w:rsidRPr="00523807">
        <w:rPr>
          <w:rFonts w:ascii="Times New Roman" w:hAnsi="Times New Roman"/>
          <w:sz w:val="24"/>
          <w:szCs w:val="24"/>
        </w:rPr>
        <w:t xml:space="preserve"> </w:t>
      </w:r>
    </w:p>
    <w:p w:rsidR="00523807" w:rsidRPr="00523807" w:rsidRDefault="003E57AE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>будівництво дитячих майданчикі</w:t>
      </w:r>
      <w:r w:rsidR="00AB191B">
        <w:rPr>
          <w:rFonts w:ascii="Times New Roman" w:hAnsi="Times New Roman"/>
          <w:sz w:val="24"/>
          <w:szCs w:val="24"/>
        </w:rPr>
        <w:t>в;</w:t>
      </w:r>
      <w:r w:rsidRPr="00523807">
        <w:rPr>
          <w:rFonts w:ascii="Times New Roman" w:hAnsi="Times New Roman"/>
          <w:sz w:val="24"/>
          <w:szCs w:val="24"/>
        </w:rPr>
        <w:t xml:space="preserve"> </w:t>
      </w:r>
    </w:p>
    <w:p w:rsidR="00523807" w:rsidRPr="00523807" w:rsidRDefault="003E57AE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lastRenderedPageBreak/>
        <w:t>реконструкці</w:t>
      </w:r>
      <w:r w:rsidR="00AB191B">
        <w:rPr>
          <w:rFonts w:ascii="Times New Roman" w:hAnsi="Times New Roman"/>
          <w:sz w:val="24"/>
          <w:szCs w:val="24"/>
        </w:rPr>
        <w:t>ю</w:t>
      </w:r>
      <w:r w:rsidRPr="00523807">
        <w:rPr>
          <w:rFonts w:ascii="Times New Roman" w:hAnsi="Times New Roman"/>
          <w:sz w:val="24"/>
          <w:szCs w:val="24"/>
        </w:rPr>
        <w:t xml:space="preserve"> фонтану на Київській площ</w:t>
      </w:r>
      <w:r w:rsidR="00523807">
        <w:rPr>
          <w:rFonts w:ascii="Times New Roman" w:hAnsi="Times New Roman"/>
          <w:sz w:val="24"/>
          <w:szCs w:val="24"/>
        </w:rPr>
        <w:t>і</w:t>
      </w:r>
      <w:r w:rsidRPr="00523807">
        <w:rPr>
          <w:rFonts w:ascii="Times New Roman" w:hAnsi="Times New Roman"/>
          <w:sz w:val="24"/>
          <w:szCs w:val="24"/>
        </w:rPr>
        <w:t xml:space="preserve"> в м.</w:t>
      </w:r>
      <w:r w:rsidR="00523807" w:rsidRPr="00523807">
        <w:rPr>
          <w:rFonts w:ascii="Times New Roman" w:hAnsi="Times New Roman"/>
          <w:sz w:val="24"/>
          <w:szCs w:val="24"/>
        </w:rPr>
        <w:t xml:space="preserve"> </w:t>
      </w:r>
      <w:r w:rsidRPr="00523807">
        <w:rPr>
          <w:rFonts w:ascii="Times New Roman" w:hAnsi="Times New Roman"/>
          <w:sz w:val="24"/>
          <w:szCs w:val="24"/>
        </w:rPr>
        <w:t>Буча Київської області</w:t>
      </w:r>
      <w:r w:rsidR="00AB191B">
        <w:rPr>
          <w:rFonts w:ascii="Times New Roman" w:hAnsi="Times New Roman"/>
          <w:sz w:val="24"/>
          <w:szCs w:val="24"/>
        </w:rPr>
        <w:t>;</w:t>
      </w:r>
      <w:r w:rsidRPr="00523807">
        <w:rPr>
          <w:rFonts w:ascii="Times New Roman" w:hAnsi="Times New Roman"/>
          <w:sz w:val="24"/>
          <w:szCs w:val="24"/>
        </w:rPr>
        <w:t xml:space="preserve"> </w:t>
      </w:r>
    </w:p>
    <w:p w:rsidR="00523807" w:rsidRPr="00523807" w:rsidRDefault="003E57AE" w:rsidP="00523807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>капітальний ремонт озеленення із вла</w:t>
      </w:r>
      <w:r w:rsidR="00AB191B">
        <w:rPr>
          <w:rFonts w:ascii="Times New Roman" w:hAnsi="Times New Roman"/>
          <w:sz w:val="24"/>
          <w:szCs w:val="24"/>
        </w:rPr>
        <w:t>штуванням  автоматичного поливу;</w:t>
      </w:r>
    </w:p>
    <w:p w:rsidR="00523807" w:rsidRPr="00523807" w:rsidRDefault="003E57AE" w:rsidP="00AB191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 xml:space="preserve"> капітальний ремонт  освітлення скейт-парку у Бучанському міському парку в м.</w:t>
      </w:r>
      <w:r w:rsidR="00AB191B">
        <w:rPr>
          <w:rFonts w:ascii="Times New Roman" w:hAnsi="Times New Roman"/>
          <w:sz w:val="24"/>
          <w:szCs w:val="24"/>
        </w:rPr>
        <w:t xml:space="preserve"> </w:t>
      </w:r>
      <w:r w:rsidRPr="00523807">
        <w:rPr>
          <w:rFonts w:ascii="Times New Roman" w:hAnsi="Times New Roman"/>
          <w:sz w:val="24"/>
          <w:szCs w:val="24"/>
        </w:rPr>
        <w:t>Буча Київської області</w:t>
      </w:r>
      <w:r w:rsidR="00AB191B">
        <w:rPr>
          <w:rFonts w:ascii="Times New Roman" w:hAnsi="Times New Roman"/>
          <w:sz w:val="24"/>
          <w:szCs w:val="24"/>
        </w:rPr>
        <w:t>;</w:t>
      </w:r>
    </w:p>
    <w:p w:rsidR="00523807" w:rsidRPr="00523807" w:rsidRDefault="003E57AE" w:rsidP="00AB191B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 xml:space="preserve"> капітальний ремонт з</w:t>
      </w:r>
      <w:r w:rsidR="00AB191B">
        <w:rPr>
          <w:rFonts w:ascii="Times New Roman" w:hAnsi="Times New Roman"/>
          <w:sz w:val="24"/>
          <w:szCs w:val="24"/>
        </w:rPr>
        <w:t>упинкових майданчиків по громаді;</w:t>
      </w:r>
      <w:r w:rsidRPr="00523807">
        <w:rPr>
          <w:rFonts w:ascii="Times New Roman" w:hAnsi="Times New Roman"/>
          <w:sz w:val="24"/>
          <w:szCs w:val="24"/>
        </w:rPr>
        <w:t xml:space="preserve"> </w:t>
      </w:r>
    </w:p>
    <w:p w:rsidR="003E57AE" w:rsidRPr="00523807" w:rsidRDefault="003E57AE" w:rsidP="00AB191B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523807">
        <w:rPr>
          <w:rFonts w:ascii="Times New Roman" w:hAnsi="Times New Roman"/>
          <w:sz w:val="24"/>
          <w:szCs w:val="24"/>
        </w:rPr>
        <w:t>капітальний ремонт пішохідної зони та тротуарів.</w:t>
      </w:r>
    </w:p>
    <w:p w:rsidR="003E57AE" w:rsidRDefault="003E57AE" w:rsidP="003E57AE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6040 «Заходи, пов’язані з поліпшенням питної </w:t>
      </w:r>
      <w:r>
        <w:rPr>
          <w:lang w:val="uk-UA"/>
        </w:rPr>
        <w:t>води» при уточненому плані 5 328,1 тис. грн</w:t>
      </w:r>
      <w:r w:rsidR="000D7A4A">
        <w:rPr>
          <w:lang w:val="uk-UA"/>
        </w:rPr>
        <w:t xml:space="preserve"> </w:t>
      </w:r>
      <w:r>
        <w:rPr>
          <w:lang w:val="uk-UA"/>
        </w:rPr>
        <w:t xml:space="preserve"> використано 4 442,1 тис. грн, що становить 83</w:t>
      </w:r>
      <w:r w:rsidR="000D7A4A">
        <w:rPr>
          <w:lang w:val="uk-UA"/>
        </w:rPr>
        <w:t>,4</w:t>
      </w:r>
      <w:r w:rsidRPr="001F4331">
        <w:rPr>
          <w:lang w:val="uk-UA"/>
        </w:rPr>
        <w:t>% виконання плану. Кошти вказаної бюджетної програми  використано на реконструкція майданчика водопровідних споруд із застосуванням новітніх технологій та встановленням обладнання з очистки та знезалізнення  питної води за адрес</w:t>
      </w:r>
      <w:r w:rsidR="000D7A4A">
        <w:rPr>
          <w:lang w:val="uk-UA"/>
        </w:rPr>
        <w:t>ами</w:t>
      </w:r>
      <w:r w:rsidRPr="001F4331">
        <w:rPr>
          <w:lang w:val="uk-UA"/>
        </w:rPr>
        <w:t>: с. Гаврилівка, вул. Соснова, 2</w:t>
      </w:r>
      <w:r w:rsidR="000D7A4A">
        <w:rPr>
          <w:lang w:val="uk-UA"/>
        </w:rPr>
        <w:t>, вул. Михайленка;</w:t>
      </w:r>
      <w:r w:rsidRPr="001F4331">
        <w:rPr>
          <w:lang w:val="uk-UA"/>
        </w:rPr>
        <w:t xml:space="preserve"> м.</w:t>
      </w:r>
      <w:r w:rsidR="000D7A4A">
        <w:rPr>
          <w:lang w:val="uk-UA"/>
        </w:rPr>
        <w:t xml:space="preserve"> Буча, вул. Склозаводська, 12-б,</w:t>
      </w:r>
      <w:r w:rsidRPr="001F4331">
        <w:rPr>
          <w:lang w:val="uk-UA"/>
        </w:rPr>
        <w:t xml:space="preserve"> вул. Тарасівська, 14-а</w:t>
      </w:r>
      <w:r w:rsidR="000D7A4A">
        <w:rPr>
          <w:lang w:val="uk-UA"/>
        </w:rPr>
        <w:t>.</w:t>
      </w:r>
    </w:p>
    <w:p w:rsidR="003E57AE" w:rsidRDefault="003E57AE" w:rsidP="003E57AE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6072</w:t>
      </w:r>
      <w:r w:rsidRPr="001F4331">
        <w:rPr>
          <w:lang w:val="uk-UA"/>
        </w:rPr>
        <w:t xml:space="preserve"> «</w:t>
      </w:r>
      <w:r w:rsidRPr="00A27C4E">
        <w:rPr>
          <w:lang w:val="uk-UA"/>
        </w:rPr>
        <w:t>Погашення заборгованості з різниці в тарифах, що підлягає урегулюванню згідно із Законом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 за рахунок відповідної субвенції з державного бюджету</w:t>
      </w:r>
      <w:r>
        <w:rPr>
          <w:lang w:val="uk-UA"/>
        </w:rPr>
        <w:t>» при уточненому плані 2 645,8 тис. грн</w:t>
      </w:r>
      <w:r w:rsidR="008A6B60">
        <w:rPr>
          <w:lang w:val="uk-UA"/>
        </w:rPr>
        <w:t xml:space="preserve"> </w:t>
      </w:r>
      <w:r>
        <w:rPr>
          <w:lang w:val="uk-UA"/>
        </w:rPr>
        <w:t xml:space="preserve"> використано 2 645,8 тис. грн, що становить 100</w:t>
      </w:r>
      <w:r w:rsidRPr="001F4331">
        <w:rPr>
          <w:lang w:val="uk-UA"/>
        </w:rPr>
        <w:t xml:space="preserve"> % виконання плану. </w:t>
      </w:r>
    </w:p>
    <w:p w:rsidR="003E57AE" w:rsidRDefault="003E57AE" w:rsidP="003E57AE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6082</w:t>
      </w:r>
      <w:r w:rsidRPr="001F4331">
        <w:rPr>
          <w:lang w:val="uk-UA"/>
        </w:rPr>
        <w:t xml:space="preserve"> «</w:t>
      </w:r>
      <w:r w:rsidRPr="00624063">
        <w:rPr>
          <w:lang w:val="uk-UA"/>
        </w:rPr>
        <w:t>Придбання житла для окремих категорій населення відповідно до законодавства</w:t>
      </w:r>
      <w:r>
        <w:rPr>
          <w:lang w:val="uk-UA"/>
        </w:rPr>
        <w:t>» при уточненому плані 5 195,6 тис. грн</w:t>
      </w:r>
      <w:r w:rsidR="00D971D6">
        <w:rPr>
          <w:lang w:val="uk-UA"/>
        </w:rPr>
        <w:t xml:space="preserve"> </w:t>
      </w:r>
      <w:r>
        <w:rPr>
          <w:lang w:val="uk-UA"/>
        </w:rPr>
        <w:t xml:space="preserve"> використано 2 710,9 тис. грн, що становить 52</w:t>
      </w:r>
      <w:r w:rsidR="00D971D6">
        <w:rPr>
          <w:lang w:val="uk-UA"/>
        </w:rPr>
        <w:t>,2</w:t>
      </w:r>
      <w:r w:rsidRPr="001F4331">
        <w:rPr>
          <w:lang w:val="uk-UA"/>
        </w:rPr>
        <w:t>% виконання плану</w:t>
      </w:r>
      <w:r w:rsidR="00D971D6">
        <w:rPr>
          <w:lang w:val="uk-UA"/>
        </w:rPr>
        <w:t>. Кошти направлено</w:t>
      </w:r>
      <w:r>
        <w:rPr>
          <w:lang w:val="uk-UA"/>
        </w:rPr>
        <w:t xml:space="preserve"> </w:t>
      </w:r>
      <w:r w:rsidRPr="0084081A">
        <w:rPr>
          <w:lang w:val="uk-UA"/>
        </w:rPr>
        <w:t>на придбання у комунальну власність житла для надання в тимчасове користування внутрішньо переміщеним особам.</w:t>
      </w:r>
      <w:r w:rsidRPr="001F4331">
        <w:rPr>
          <w:lang w:val="uk-UA"/>
        </w:rPr>
        <w:t xml:space="preserve"> </w:t>
      </w:r>
    </w:p>
    <w:p w:rsidR="003E57AE" w:rsidRDefault="003E57AE" w:rsidP="003E57AE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6083</w:t>
      </w:r>
      <w:r w:rsidRPr="001F4331">
        <w:rPr>
          <w:lang w:val="uk-UA"/>
        </w:rPr>
        <w:t xml:space="preserve"> «</w:t>
      </w:r>
      <w:r w:rsidRPr="00B46A30">
        <w:rPr>
          <w:lang w:val="uk-UA"/>
        </w:rPr>
        <w:t>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>
        <w:rPr>
          <w:lang w:val="uk-UA"/>
        </w:rPr>
        <w:t>» при уточненому плані 764,7 тис. грн</w:t>
      </w:r>
      <w:r w:rsidR="007137F2">
        <w:rPr>
          <w:lang w:val="uk-UA"/>
        </w:rPr>
        <w:t xml:space="preserve"> </w:t>
      </w:r>
      <w:r>
        <w:rPr>
          <w:lang w:val="uk-UA"/>
        </w:rPr>
        <w:t xml:space="preserve"> використано 449,8 тис. грн, що становить 5</w:t>
      </w:r>
      <w:r w:rsidR="007137F2">
        <w:rPr>
          <w:lang w:val="uk-UA"/>
        </w:rPr>
        <w:t>8,8 % виконання план. Кошти направлено</w:t>
      </w:r>
      <w:r>
        <w:rPr>
          <w:lang w:val="uk-UA"/>
        </w:rPr>
        <w:t xml:space="preserve"> на придбання </w:t>
      </w:r>
      <w:r w:rsidR="006651E2">
        <w:rPr>
          <w:lang w:val="uk-UA"/>
        </w:rPr>
        <w:t xml:space="preserve">однієї </w:t>
      </w:r>
      <w:r>
        <w:rPr>
          <w:lang w:val="uk-UA"/>
        </w:rPr>
        <w:t>квартир</w:t>
      </w:r>
      <w:r w:rsidR="006651E2">
        <w:rPr>
          <w:lang w:val="uk-UA"/>
        </w:rPr>
        <w:t>и для дитини сироти.</w:t>
      </w:r>
      <w:r w:rsidRPr="001F4331">
        <w:rPr>
          <w:lang w:val="uk-UA"/>
        </w:rPr>
        <w:t xml:space="preserve">. </w:t>
      </w:r>
    </w:p>
    <w:p w:rsidR="00306667" w:rsidRDefault="00306667" w:rsidP="003E57AE">
      <w:pPr>
        <w:ind w:firstLine="709"/>
        <w:jc w:val="both"/>
        <w:rPr>
          <w:lang w:val="uk-UA"/>
        </w:rPr>
      </w:pPr>
      <w:r>
        <w:rPr>
          <w:lang w:val="uk-UA"/>
        </w:rPr>
        <w:t xml:space="preserve"> У розрізі головних розпорядників видатки загального та спеціального фондів розподілено між:</w:t>
      </w:r>
    </w:p>
    <w:p w:rsidR="00306667" w:rsidRPr="00CC1E6C" w:rsidRDefault="00306667" w:rsidP="00CC1E6C">
      <w:pPr>
        <w:ind w:firstLine="709"/>
        <w:jc w:val="both"/>
        <w:rPr>
          <w:lang w:val="uk-UA"/>
        </w:rPr>
      </w:pPr>
      <w:r w:rsidRPr="00CC1E6C">
        <w:rPr>
          <w:lang w:val="uk-UA"/>
        </w:rPr>
        <w:t>Бучанська міська рада – 136 857,7 тис. грн;</w:t>
      </w:r>
    </w:p>
    <w:p w:rsidR="00306667" w:rsidRPr="00CC1E6C" w:rsidRDefault="00306667" w:rsidP="00CC1E6C">
      <w:pPr>
        <w:ind w:firstLine="709"/>
        <w:jc w:val="both"/>
        <w:rPr>
          <w:lang w:val="uk-UA"/>
        </w:rPr>
      </w:pPr>
      <w:r w:rsidRPr="00CC1E6C">
        <w:rPr>
          <w:lang w:val="uk-UA"/>
        </w:rPr>
        <w:t xml:space="preserve">Управління соціальної політики Бучанської міської ради – 449,8 тис. грн. </w:t>
      </w:r>
    </w:p>
    <w:p w:rsidR="00427206" w:rsidRDefault="00427206" w:rsidP="00CC1E6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CD0DF4">
        <w:rPr>
          <w:lang w:val="uk-UA"/>
        </w:rPr>
        <w:t>відсутня.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Pr="000A04AC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по загальному фонду складає </w:t>
      </w:r>
      <w:r w:rsidR="00655B95">
        <w:rPr>
          <w:rFonts w:eastAsia="Calibri"/>
          <w:lang w:val="uk-UA"/>
        </w:rPr>
        <w:t>92,1</w:t>
      </w:r>
      <w:r>
        <w:rPr>
          <w:rFonts w:eastAsia="Calibri"/>
          <w:lang w:val="uk-UA"/>
        </w:rPr>
        <w:t xml:space="preserve">% (уточнений план </w:t>
      </w:r>
      <w:r w:rsidR="00655B95">
        <w:rPr>
          <w:rFonts w:eastAsia="Calibri"/>
          <w:lang w:val="uk-UA"/>
        </w:rPr>
        <w:t>17 477,7</w:t>
      </w:r>
      <w:r>
        <w:rPr>
          <w:rFonts w:eastAsia="Calibri"/>
          <w:lang w:val="uk-UA"/>
        </w:rPr>
        <w:t xml:space="preserve"> тис. грн, касові видатки </w:t>
      </w:r>
      <w:r w:rsidR="00655B95">
        <w:rPr>
          <w:rFonts w:eastAsia="Calibri"/>
          <w:lang w:val="uk-UA"/>
        </w:rPr>
        <w:t>16 096,2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655B95">
        <w:rPr>
          <w:rFonts w:eastAsia="Calibri"/>
          <w:lang w:val="uk-UA"/>
        </w:rPr>
        <w:t>74,3</w:t>
      </w:r>
      <w:r>
        <w:rPr>
          <w:rFonts w:eastAsia="Calibri"/>
          <w:lang w:val="uk-UA"/>
        </w:rPr>
        <w:t xml:space="preserve">% (уточнений план </w:t>
      </w:r>
      <w:r w:rsidR="00655B95">
        <w:rPr>
          <w:rFonts w:eastAsia="Calibri"/>
          <w:lang w:val="uk-UA"/>
        </w:rPr>
        <w:t xml:space="preserve">411 672,0 </w:t>
      </w:r>
      <w:r>
        <w:rPr>
          <w:rFonts w:eastAsia="Calibri"/>
          <w:lang w:val="uk-UA"/>
        </w:rPr>
        <w:t xml:space="preserve">тис. грн, касові видатки </w:t>
      </w:r>
      <w:r w:rsidR="00655B95">
        <w:rPr>
          <w:rFonts w:eastAsia="Calibri"/>
          <w:lang w:val="uk-UA"/>
        </w:rPr>
        <w:t xml:space="preserve">305 861,0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 xml:space="preserve">Відповідно до минулого періоду 2020 року видатки загального фонду </w:t>
      </w:r>
      <w:r w:rsidR="00A5281D">
        <w:rPr>
          <w:lang w:val="uk-UA"/>
        </w:rPr>
        <w:t>збільшилися</w:t>
      </w:r>
      <w:r w:rsidR="0007795C" w:rsidRPr="009A12E0">
        <w:rPr>
          <w:lang w:val="uk-UA"/>
        </w:rPr>
        <w:t xml:space="preserve"> на </w:t>
      </w:r>
      <w:r w:rsidR="00BA4A2F">
        <w:rPr>
          <w:lang w:val="uk-UA"/>
        </w:rPr>
        <w:t>10 525,5</w:t>
      </w:r>
      <w:r w:rsidR="0007795C" w:rsidRPr="009A12E0">
        <w:rPr>
          <w:lang w:val="uk-UA"/>
        </w:rPr>
        <w:t xml:space="preserve"> тис. грн, або на </w:t>
      </w:r>
      <w:r w:rsidR="00BA4A2F">
        <w:rPr>
          <w:lang w:val="uk-UA"/>
        </w:rPr>
        <w:t>188,9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збільш</w:t>
      </w:r>
      <w:r w:rsidR="0007795C">
        <w:rPr>
          <w:lang w:val="uk-UA"/>
        </w:rPr>
        <w:t xml:space="preserve">ені на </w:t>
      </w:r>
      <w:r w:rsidR="00BA4A2F">
        <w:rPr>
          <w:lang w:val="uk-UA"/>
        </w:rPr>
        <w:t>223 739,9</w:t>
      </w:r>
      <w:r w:rsidR="0007795C">
        <w:rPr>
          <w:lang w:val="uk-UA"/>
        </w:rPr>
        <w:t xml:space="preserve"> тис. грн, або на </w:t>
      </w:r>
      <w:r w:rsidR="00BA4A2F">
        <w:rPr>
          <w:lang w:val="uk-UA"/>
        </w:rPr>
        <w:t>272,4</w:t>
      </w:r>
      <w:r w:rsidR="00A5281D">
        <w:rPr>
          <w:lang w:val="uk-UA"/>
        </w:rPr>
        <w:t xml:space="preserve"> 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Збільшення видаткової частини відбулося у зв</w:t>
      </w:r>
      <w:r w:rsidR="00B801E4">
        <w:rPr>
          <w:rFonts w:ascii="Calibri" w:hAnsi="Calibri" w:cs="Calibri"/>
          <w:lang w:val="uk-UA"/>
        </w:rPr>
        <w:t>'</w:t>
      </w:r>
      <w:r w:rsidR="00B801E4">
        <w:rPr>
          <w:lang w:val="uk-UA"/>
        </w:rPr>
        <w:t xml:space="preserve">язку з внесенням змін до типової програмної класифікації видатків та кредитування місцевого бюджету і віднесенням капітальних видатків у 2021 році  на  галузь « </w:t>
      </w:r>
      <w:r w:rsidR="00BA4A2F">
        <w:rPr>
          <w:lang w:val="uk-UA"/>
        </w:rPr>
        <w:t>Е</w:t>
      </w:r>
      <w:r w:rsidR="00B801E4">
        <w:rPr>
          <w:lang w:val="uk-UA"/>
        </w:rPr>
        <w:t>кономічна діяльність».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5E181E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7350 « Розроблення схем планування та забудови територій ( містобудівної документації)»  </w:t>
      </w:r>
      <w:r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6247D3">
        <w:rPr>
          <w:rFonts w:eastAsia="Calibri"/>
          <w:lang w:val="uk-UA"/>
        </w:rPr>
        <w:t>70,3</w:t>
      </w:r>
      <w:r w:rsidR="00AF713D">
        <w:rPr>
          <w:rFonts w:eastAsia="Calibri"/>
          <w:lang w:val="uk-UA"/>
        </w:rPr>
        <w:t xml:space="preserve">% (уточнений план </w:t>
      </w:r>
      <w:r w:rsidR="006247D3">
        <w:rPr>
          <w:rFonts w:eastAsia="Calibri"/>
          <w:lang w:val="uk-UA"/>
        </w:rPr>
        <w:t>4 213,9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6247D3">
        <w:rPr>
          <w:rFonts w:eastAsia="Calibri"/>
          <w:lang w:val="uk-UA"/>
        </w:rPr>
        <w:t xml:space="preserve">2 960,6 </w:t>
      </w:r>
      <w:r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263C36">
        <w:rPr>
          <w:rFonts w:eastAsia="Calibri"/>
          <w:lang w:val="uk-UA"/>
        </w:rPr>
        <w:t>99,0</w:t>
      </w:r>
      <w:r>
        <w:rPr>
          <w:rFonts w:eastAsia="Calibri"/>
          <w:lang w:val="uk-UA"/>
        </w:rPr>
        <w:t xml:space="preserve">% (уточнений план </w:t>
      </w:r>
      <w:r w:rsidR="00AA32A2">
        <w:rPr>
          <w:rFonts w:eastAsia="Calibri"/>
          <w:lang w:val="uk-UA"/>
        </w:rPr>
        <w:t>1</w:t>
      </w:r>
      <w:r w:rsidR="006A4D2B">
        <w:rPr>
          <w:rFonts w:eastAsia="Calibri"/>
          <w:lang w:val="uk-UA"/>
        </w:rPr>
        <w:t>3 029,6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6A4D2B">
        <w:rPr>
          <w:rFonts w:eastAsia="Calibri"/>
          <w:lang w:val="uk-UA"/>
        </w:rPr>
        <w:t>12 901,9</w:t>
      </w:r>
      <w:r>
        <w:rPr>
          <w:rFonts w:eastAsia="Calibri"/>
          <w:lang w:val="uk-UA"/>
        </w:rPr>
        <w:t xml:space="preserve"> тис. грн). </w:t>
      </w:r>
    </w:p>
    <w:p w:rsidR="006A5067" w:rsidRDefault="006A5067" w:rsidP="006A506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7680 « Членські внески до асоціації органів місцевого самоврядування</w:t>
      </w:r>
      <w:r w:rsidR="0032712C">
        <w:rPr>
          <w:lang w:val="uk-UA"/>
        </w:rPr>
        <w:t xml:space="preserve"> </w:t>
      </w:r>
      <w:r>
        <w:rPr>
          <w:lang w:val="uk-UA"/>
        </w:rPr>
        <w:t xml:space="preserve">» </w:t>
      </w:r>
      <w:r>
        <w:rPr>
          <w:rFonts w:eastAsia="Calibri"/>
          <w:lang w:val="uk-UA"/>
        </w:rPr>
        <w:t xml:space="preserve">виконання плану складає 100 % (уточнений план 172,7 тис. грн, касові видатки 172,7 тис. грн). </w:t>
      </w:r>
    </w:p>
    <w:p w:rsidR="0032712C" w:rsidRDefault="0032712C" w:rsidP="0032712C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lastRenderedPageBreak/>
        <w:t>За бюджетною програмою 7693 « Інші заходи, пов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язані з економічною діяльністю » </w:t>
      </w:r>
      <w:r>
        <w:rPr>
          <w:rFonts w:eastAsia="Calibri"/>
          <w:lang w:val="uk-UA"/>
        </w:rPr>
        <w:t xml:space="preserve">виконання плану складає 99,2 % (уточнений план 61,5 тис. грн, касові видатки 61,0 тис. грн). </w:t>
      </w:r>
    </w:p>
    <w:p w:rsidR="006A5067" w:rsidRPr="00595905" w:rsidRDefault="006A5067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Pr="00BD6084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B5B88" w:rsidRPr="000B5B88" w:rsidRDefault="000B5B88" w:rsidP="00177E61">
      <w:pPr>
        <w:ind w:firstLine="709"/>
        <w:jc w:val="both"/>
        <w:rPr>
          <w:lang w:val="uk-UA"/>
        </w:rPr>
      </w:pPr>
      <w:r w:rsidRPr="000B5B88">
        <w:rPr>
          <w:lang w:val="uk-UA"/>
        </w:rPr>
        <w:t>Видатки спеціального фонду за 2021 рік склали  305 861,1 тис. грн при уточненому плані 411 672,0 тис. грн, що становить 74,3 % виконання</w:t>
      </w:r>
      <w:r>
        <w:rPr>
          <w:lang w:val="uk-UA"/>
        </w:rPr>
        <w:t xml:space="preserve"> плану, з них за рахунок</w:t>
      </w:r>
      <w:r w:rsidRPr="000B5B88">
        <w:rPr>
          <w:lang w:val="uk-UA"/>
        </w:rPr>
        <w:t>:</w:t>
      </w:r>
    </w:p>
    <w:p w:rsidR="000B5B88" w:rsidRPr="000B5B88" w:rsidRDefault="000B5B88" w:rsidP="00177E61">
      <w:pPr>
        <w:pStyle w:val="af6"/>
        <w:numPr>
          <w:ilvl w:val="0"/>
          <w:numId w:val="1"/>
        </w:numPr>
        <w:spacing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B5B88">
        <w:rPr>
          <w:rFonts w:ascii="Times New Roman" w:hAnsi="Times New Roman"/>
          <w:sz w:val="24"/>
          <w:szCs w:val="24"/>
        </w:rPr>
        <w:t>убвенці</w:t>
      </w:r>
      <w:r>
        <w:rPr>
          <w:rFonts w:ascii="Times New Roman" w:hAnsi="Times New Roman"/>
          <w:sz w:val="24"/>
          <w:szCs w:val="24"/>
        </w:rPr>
        <w:t>ї</w:t>
      </w:r>
      <w:r w:rsidRPr="000B5B88">
        <w:rPr>
          <w:rFonts w:ascii="Times New Roman" w:hAnsi="Times New Roman"/>
          <w:sz w:val="24"/>
          <w:szCs w:val="24"/>
        </w:rPr>
        <w:t xml:space="preserve"> на інвестиційні проекти в рамках здійснення заходів щодо соціально-економічного розвитку окремих територій </w:t>
      </w:r>
      <w:r w:rsidR="000F1E5E">
        <w:rPr>
          <w:rFonts w:ascii="Times New Roman" w:hAnsi="Times New Roman"/>
          <w:sz w:val="24"/>
          <w:szCs w:val="24"/>
        </w:rPr>
        <w:t>-</w:t>
      </w:r>
      <w:r w:rsidRPr="000B5B88">
        <w:rPr>
          <w:rFonts w:ascii="Times New Roman" w:hAnsi="Times New Roman"/>
          <w:sz w:val="24"/>
          <w:szCs w:val="24"/>
        </w:rPr>
        <w:t xml:space="preserve"> 24 433,4 тис. грн</w:t>
      </w:r>
      <w:r w:rsidR="000F1E5E">
        <w:rPr>
          <w:rFonts w:ascii="Times New Roman" w:hAnsi="Times New Roman"/>
          <w:sz w:val="24"/>
          <w:szCs w:val="24"/>
        </w:rPr>
        <w:t>;</w:t>
      </w:r>
    </w:p>
    <w:p w:rsidR="000B5B88" w:rsidRPr="000B5B88" w:rsidRDefault="000F1E5E" w:rsidP="00177E61">
      <w:pPr>
        <w:pStyle w:val="af6"/>
        <w:numPr>
          <w:ilvl w:val="0"/>
          <w:numId w:val="1"/>
        </w:numPr>
        <w:spacing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0B5B88" w:rsidRPr="000B5B88">
        <w:rPr>
          <w:rFonts w:ascii="Times New Roman" w:hAnsi="Times New Roman"/>
          <w:sz w:val="24"/>
          <w:szCs w:val="24"/>
        </w:rPr>
        <w:t>убвенці</w:t>
      </w:r>
      <w:r>
        <w:rPr>
          <w:rFonts w:ascii="Times New Roman" w:hAnsi="Times New Roman"/>
          <w:sz w:val="24"/>
          <w:szCs w:val="24"/>
        </w:rPr>
        <w:t>ї</w:t>
      </w:r>
      <w:r w:rsidR="000B5B88" w:rsidRPr="000B5B88">
        <w:rPr>
          <w:rFonts w:ascii="Times New Roman" w:hAnsi="Times New Roman"/>
          <w:sz w:val="24"/>
          <w:szCs w:val="24"/>
        </w:rPr>
        <w:t xml:space="preserve"> на реалізацію проектів в рамках Надзвичайної кредитної програми для відновлення України </w:t>
      </w:r>
      <w:r>
        <w:rPr>
          <w:rFonts w:ascii="Times New Roman" w:hAnsi="Times New Roman"/>
          <w:sz w:val="24"/>
          <w:szCs w:val="24"/>
        </w:rPr>
        <w:t xml:space="preserve">- </w:t>
      </w:r>
      <w:r w:rsidR="000B5B88" w:rsidRPr="000B5B88">
        <w:rPr>
          <w:rFonts w:ascii="Times New Roman" w:hAnsi="Times New Roman"/>
          <w:sz w:val="24"/>
          <w:szCs w:val="24"/>
        </w:rPr>
        <w:t>65 273,8 тис. грн</w:t>
      </w:r>
      <w:r>
        <w:rPr>
          <w:rFonts w:ascii="Times New Roman" w:hAnsi="Times New Roman"/>
          <w:sz w:val="24"/>
          <w:szCs w:val="24"/>
        </w:rPr>
        <w:t>;</w:t>
      </w:r>
    </w:p>
    <w:p w:rsidR="000B5B88" w:rsidRPr="000B5B88" w:rsidRDefault="00177E61" w:rsidP="00177E61">
      <w:pPr>
        <w:pStyle w:val="af6"/>
        <w:numPr>
          <w:ilvl w:val="0"/>
          <w:numId w:val="1"/>
        </w:numPr>
        <w:spacing w:line="240" w:lineRule="auto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0B5B88" w:rsidRPr="000B5B88">
        <w:rPr>
          <w:rFonts w:ascii="Times New Roman" w:hAnsi="Times New Roman"/>
          <w:sz w:val="24"/>
          <w:szCs w:val="24"/>
        </w:rPr>
        <w:t>убвенці</w:t>
      </w:r>
      <w:r>
        <w:rPr>
          <w:rFonts w:ascii="Times New Roman" w:hAnsi="Times New Roman"/>
          <w:sz w:val="24"/>
          <w:szCs w:val="24"/>
        </w:rPr>
        <w:t>ї</w:t>
      </w:r>
      <w:r w:rsidR="000B5B88" w:rsidRPr="000B5B88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в</w:t>
      </w:r>
      <w:r w:rsidR="000B5B88" w:rsidRPr="000B5B88">
        <w:rPr>
          <w:rFonts w:ascii="Times New Roman" w:hAnsi="Times New Roman"/>
          <w:sz w:val="24"/>
          <w:szCs w:val="24"/>
        </w:rPr>
        <w:t>иконання інвестиційних проектів за рахунок субвенцій з інших бюджетів  76 917,6 тис. грн</w:t>
      </w:r>
      <w:r>
        <w:rPr>
          <w:rFonts w:ascii="Times New Roman" w:hAnsi="Times New Roman"/>
          <w:sz w:val="24"/>
          <w:szCs w:val="24"/>
        </w:rPr>
        <w:t>.</w:t>
      </w:r>
    </w:p>
    <w:p w:rsidR="000C1B08" w:rsidRDefault="000B5B88" w:rsidP="00177E61">
      <w:pPr>
        <w:spacing w:before="240"/>
        <w:ind w:firstLine="709"/>
        <w:jc w:val="both"/>
        <w:rPr>
          <w:lang w:val="uk-UA"/>
        </w:rPr>
      </w:pPr>
      <w:r w:rsidRPr="000B5B88">
        <w:rPr>
          <w:lang w:val="uk-UA"/>
        </w:rPr>
        <w:t>За бюджетною програмою 7321 «</w:t>
      </w:r>
      <w:r w:rsidR="00BE116F">
        <w:rPr>
          <w:lang w:val="uk-UA"/>
        </w:rPr>
        <w:t xml:space="preserve"> </w:t>
      </w:r>
      <w:r w:rsidRPr="000B5B88">
        <w:rPr>
          <w:lang w:val="uk-UA"/>
        </w:rPr>
        <w:t>Будівництво освітніх установ</w:t>
      </w:r>
      <w:r w:rsidRPr="001F4331">
        <w:rPr>
          <w:lang w:val="uk-UA"/>
        </w:rPr>
        <w:t xml:space="preserve"> та закладів» при уточненому плані </w:t>
      </w:r>
      <w:r>
        <w:rPr>
          <w:lang w:val="uk-UA"/>
        </w:rPr>
        <w:t xml:space="preserve">62 759,2 </w:t>
      </w:r>
      <w:r w:rsidRPr="001F4331">
        <w:rPr>
          <w:lang w:val="uk-UA"/>
        </w:rPr>
        <w:t xml:space="preserve">тис. грн використано </w:t>
      </w:r>
      <w:r>
        <w:rPr>
          <w:lang w:val="uk-UA"/>
        </w:rPr>
        <w:t>58 896,2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93,8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</w:t>
      </w:r>
      <w:r w:rsidR="000C1B08">
        <w:rPr>
          <w:lang w:val="uk-UA"/>
        </w:rPr>
        <w:t>:</w:t>
      </w:r>
    </w:p>
    <w:p w:rsidR="000C1B08" w:rsidRPr="000C1B08" w:rsidRDefault="000B5B88" w:rsidP="00456EAF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</w:t>
      </w:r>
      <w:r w:rsidR="00090E54">
        <w:rPr>
          <w:rFonts w:ascii="Times New Roman" w:hAnsi="Times New Roman"/>
          <w:sz w:val="24"/>
          <w:szCs w:val="24"/>
        </w:rPr>
        <w:t>б</w:t>
      </w:r>
      <w:r w:rsidRPr="000C1B08">
        <w:rPr>
          <w:rFonts w:ascii="Times New Roman" w:hAnsi="Times New Roman"/>
          <w:sz w:val="24"/>
          <w:szCs w:val="24"/>
        </w:rPr>
        <w:t>удівництво дошкільного закладу на 144 місця по вул. Лесі Украї</w:t>
      </w:r>
      <w:r w:rsidR="00090E54">
        <w:rPr>
          <w:rFonts w:ascii="Times New Roman" w:hAnsi="Times New Roman"/>
          <w:sz w:val="24"/>
          <w:szCs w:val="24"/>
        </w:rPr>
        <w:t>нки в м. Буча Київської області;</w:t>
      </w:r>
    </w:p>
    <w:p w:rsidR="000C1B08" w:rsidRPr="000C1B08" w:rsidRDefault="000B5B88" w:rsidP="00456EAF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будівництво спортивного блоку в комплексі з будівлями загальноосвітньої школи № 2 по вул.</w:t>
      </w:r>
      <w:r w:rsidR="00090E54">
        <w:rPr>
          <w:rFonts w:ascii="Times New Roman" w:hAnsi="Times New Roman"/>
          <w:sz w:val="24"/>
          <w:szCs w:val="24"/>
        </w:rPr>
        <w:t xml:space="preserve"> Шевченка, 14 в м. Буча;</w:t>
      </w:r>
    </w:p>
    <w:p w:rsidR="000C1B08" w:rsidRPr="000C1B08" w:rsidRDefault="000B5B88" w:rsidP="000F3E51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</w:t>
      </w:r>
      <w:r w:rsidR="000F3E51">
        <w:rPr>
          <w:rFonts w:ascii="Times New Roman" w:hAnsi="Times New Roman"/>
          <w:sz w:val="24"/>
          <w:szCs w:val="24"/>
        </w:rPr>
        <w:t>к</w:t>
      </w:r>
      <w:r w:rsidRPr="000C1B08">
        <w:rPr>
          <w:rFonts w:ascii="Times New Roman" w:hAnsi="Times New Roman"/>
          <w:sz w:val="24"/>
          <w:szCs w:val="24"/>
        </w:rPr>
        <w:t>апітальний ремонт щодо покращення енергозбереження двоповерхової будівлі Комунального закладу "Блиставицький заклад дошкільної освіти комбінованого типу №8 "Золота рибка" Бучанської міської ради Київської області за адресою: вул. Соборна, 29, с. Блиставиця, Бучанського</w:t>
      </w:r>
      <w:r w:rsidR="000F3E51">
        <w:rPr>
          <w:rFonts w:ascii="Times New Roman" w:hAnsi="Times New Roman"/>
          <w:sz w:val="24"/>
          <w:szCs w:val="24"/>
        </w:rPr>
        <w:t xml:space="preserve"> району, Київської області»;</w:t>
      </w:r>
    </w:p>
    <w:p w:rsidR="000C1B08" w:rsidRPr="000C1B08" w:rsidRDefault="000B5B88" w:rsidP="00531AEC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капітальний ремонт будівлі загальноосвітньої школи №2 по вул.Шевченка</w:t>
      </w:r>
      <w:r w:rsidR="00531AEC">
        <w:rPr>
          <w:rFonts w:ascii="Times New Roman" w:hAnsi="Times New Roman"/>
          <w:sz w:val="24"/>
          <w:szCs w:val="24"/>
        </w:rPr>
        <w:t>,14 в м. Буча Київської області;</w:t>
      </w:r>
      <w:r w:rsidRPr="000C1B08">
        <w:rPr>
          <w:rFonts w:ascii="Times New Roman" w:hAnsi="Times New Roman"/>
          <w:sz w:val="24"/>
          <w:szCs w:val="24"/>
        </w:rPr>
        <w:t xml:space="preserve"> </w:t>
      </w:r>
    </w:p>
    <w:p w:rsidR="000C1B08" w:rsidRPr="000C1B08" w:rsidRDefault="005B0573" w:rsidP="005B0573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0B5B88" w:rsidRPr="000C1B08">
        <w:rPr>
          <w:rFonts w:ascii="Times New Roman" w:hAnsi="Times New Roman"/>
          <w:sz w:val="24"/>
          <w:szCs w:val="24"/>
        </w:rPr>
        <w:t>удівництво футбольного поля із штучним покриттям та біговою доріжкою на території ЗОШ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0B5B88" w:rsidRPr="000C1B08">
        <w:rPr>
          <w:rFonts w:ascii="Times New Roman" w:hAnsi="Times New Roman"/>
          <w:sz w:val="24"/>
          <w:szCs w:val="24"/>
        </w:rPr>
        <w:t>6, по вул.Соборна,27 в с.</w:t>
      </w:r>
      <w:r>
        <w:rPr>
          <w:rFonts w:ascii="Times New Roman" w:hAnsi="Times New Roman"/>
          <w:sz w:val="24"/>
          <w:szCs w:val="24"/>
        </w:rPr>
        <w:t xml:space="preserve"> </w:t>
      </w:r>
      <w:r w:rsidR="000B5B88" w:rsidRPr="000C1B08">
        <w:rPr>
          <w:rFonts w:ascii="Times New Roman" w:hAnsi="Times New Roman"/>
          <w:sz w:val="24"/>
          <w:szCs w:val="24"/>
        </w:rPr>
        <w:t>Блиставиця, Київської області</w:t>
      </w:r>
      <w:r>
        <w:rPr>
          <w:rFonts w:ascii="Times New Roman" w:hAnsi="Times New Roman"/>
          <w:sz w:val="24"/>
          <w:szCs w:val="24"/>
        </w:rPr>
        <w:t>;</w:t>
      </w:r>
    </w:p>
    <w:p w:rsidR="000C1B08" w:rsidRPr="000C1B08" w:rsidRDefault="000B5B88" w:rsidP="00B36308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будівництво дошкільного навчального закладу на 75 місць в с. Синяк Бучанського району Київської області ( </w:t>
      </w:r>
      <w:r w:rsidR="00B36308">
        <w:rPr>
          <w:rFonts w:ascii="Times New Roman" w:hAnsi="Times New Roman"/>
          <w:sz w:val="24"/>
          <w:szCs w:val="24"/>
        </w:rPr>
        <w:t>б</w:t>
      </w:r>
      <w:r w:rsidRPr="000C1B08">
        <w:rPr>
          <w:rFonts w:ascii="Times New Roman" w:hAnsi="Times New Roman"/>
          <w:sz w:val="24"/>
          <w:szCs w:val="24"/>
        </w:rPr>
        <w:t>лагоустрій прилеглої території</w:t>
      </w:r>
      <w:r w:rsidR="00B36308">
        <w:rPr>
          <w:rFonts w:ascii="Times New Roman" w:hAnsi="Times New Roman"/>
          <w:sz w:val="24"/>
          <w:szCs w:val="24"/>
        </w:rPr>
        <w:t xml:space="preserve"> за рахунок співфінансування</w:t>
      </w:r>
      <w:r w:rsidR="0013788D">
        <w:rPr>
          <w:rFonts w:ascii="Times New Roman" w:hAnsi="Times New Roman"/>
          <w:sz w:val="24"/>
          <w:szCs w:val="24"/>
        </w:rPr>
        <w:t xml:space="preserve"> </w:t>
      </w:r>
      <w:r w:rsidR="008A1988">
        <w:rPr>
          <w:rFonts w:ascii="Times New Roman" w:hAnsi="Times New Roman"/>
          <w:sz w:val="24"/>
          <w:szCs w:val="24"/>
        </w:rPr>
        <w:t>з місцевого бюджету</w:t>
      </w:r>
      <w:r w:rsidRPr="000C1B08">
        <w:rPr>
          <w:rFonts w:ascii="Times New Roman" w:hAnsi="Times New Roman"/>
          <w:sz w:val="24"/>
          <w:szCs w:val="24"/>
        </w:rPr>
        <w:t>)</w:t>
      </w:r>
      <w:r w:rsidR="00D51685">
        <w:rPr>
          <w:rFonts w:ascii="Times New Roman" w:hAnsi="Times New Roman"/>
          <w:sz w:val="24"/>
          <w:szCs w:val="24"/>
        </w:rPr>
        <w:t>;</w:t>
      </w:r>
    </w:p>
    <w:p w:rsidR="000C1B08" w:rsidRPr="000C1B08" w:rsidRDefault="000B5B88" w:rsidP="00926175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</w:t>
      </w:r>
      <w:r w:rsidR="00926175">
        <w:rPr>
          <w:rFonts w:ascii="Times New Roman" w:hAnsi="Times New Roman"/>
          <w:sz w:val="24"/>
          <w:szCs w:val="24"/>
        </w:rPr>
        <w:t>к</w:t>
      </w:r>
      <w:r w:rsidRPr="000C1B08">
        <w:rPr>
          <w:rFonts w:ascii="Times New Roman" w:hAnsi="Times New Roman"/>
          <w:sz w:val="24"/>
          <w:szCs w:val="24"/>
        </w:rPr>
        <w:t>апітальний ремонт фасаду ( шкільний мурал ) в Бучанському навчально-виховному комплексі « Спеціалізована загальноосвітня школа I-III ступенів – загальноосвітня школа I-III ступенів» №4 по вул. Енергетиків ,2 в м. Буча Київської області</w:t>
      </w:r>
      <w:r w:rsidR="00926175">
        <w:rPr>
          <w:rFonts w:ascii="Times New Roman" w:hAnsi="Times New Roman"/>
          <w:sz w:val="24"/>
          <w:szCs w:val="24"/>
        </w:rPr>
        <w:t>;</w:t>
      </w:r>
    </w:p>
    <w:p w:rsidR="000C1B08" w:rsidRPr="000C1B08" w:rsidRDefault="000B5B88" w:rsidP="006B58C5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капітальний ремонт харчоблоку Комунального закладу « Синяківський хіміко-технологічний ліцей»</w:t>
      </w:r>
      <w:r w:rsidR="006B58C5">
        <w:rPr>
          <w:rFonts w:ascii="Times New Roman" w:hAnsi="Times New Roman"/>
          <w:sz w:val="24"/>
          <w:szCs w:val="24"/>
        </w:rPr>
        <w:t xml:space="preserve"> </w:t>
      </w:r>
      <w:r w:rsidRPr="000C1B08">
        <w:rPr>
          <w:rFonts w:ascii="Times New Roman" w:hAnsi="Times New Roman"/>
          <w:sz w:val="24"/>
          <w:szCs w:val="24"/>
        </w:rPr>
        <w:t>- заклад загальної середньої освіти I-II ступенів» № 15</w:t>
      </w:r>
      <w:r w:rsidR="006B58C5">
        <w:rPr>
          <w:rFonts w:ascii="Times New Roman" w:hAnsi="Times New Roman"/>
          <w:sz w:val="24"/>
          <w:szCs w:val="24"/>
        </w:rPr>
        <w:t xml:space="preserve"> в с. Синяк, Київської області»;</w:t>
      </w:r>
    </w:p>
    <w:p w:rsidR="000B5B88" w:rsidRPr="000C1B08" w:rsidRDefault="000B5B88" w:rsidP="00A60678">
      <w:pPr>
        <w:pStyle w:val="af6"/>
        <w:numPr>
          <w:ilvl w:val="0"/>
          <w:numId w:val="1"/>
        </w:numPr>
        <w:spacing w:before="240"/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0C1B08">
        <w:rPr>
          <w:rFonts w:ascii="Times New Roman" w:hAnsi="Times New Roman"/>
          <w:sz w:val="24"/>
          <w:szCs w:val="24"/>
        </w:rPr>
        <w:t xml:space="preserve"> капітальний ремонт групових приміщень Мироцького закладу дошкільної освіти № 13 « Лелеченя» Бучанської міської ради Київської області в с. Мироцьке, Київської області.</w:t>
      </w:r>
    </w:p>
    <w:p w:rsidR="001654BB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7322 «Будівництво медичних установ та закладів» при уточненому плані </w:t>
      </w:r>
      <w:r>
        <w:rPr>
          <w:lang w:val="uk-UA"/>
        </w:rPr>
        <w:t>8 923</w:t>
      </w:r>
      <w:r w:rsidRPr="001F4331">
        <w:rPr>
          <w:lang w:val="uk-UA"/>
        </w:rPr>
        <w:t>,</w:t>
      </w:r>
      <w:r w:rsidR="00D02428">
        <w:rPr>
          <w:lang w:val="uk-UA"/>
        </w:rPr>
        <w:t>2</w:t>
      </w:r>
      <w:r w:rsidRPr="001F4331">
        <w:rPr>
          <w:lang w:val="uk-UA"/>
        </w:rPr>
        <w:t xml:space="preserve"> тис. грн використано </w:t>
      </w:r>
      <w:r>
        <w:rPr>
          <w:lang w:val="uk-UA"/>
        </w:rPr>
        <w:t>8 508,8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95,4</w:t>
      </w:r>
      <w:r w:rsidRPr="001F4331">
        <w:rPr>
          <w:lang w:val="uk-UA"/>
        </w:rPr>
        <w:t>% виконання плану. Кошти вказаної бюджетної програми  використано на</w:t>
      </w:r>
      <w:r w:rsidR="001654BB">
        <w:rPr>
          <w:lang w:val="uk-UA"/>
        </w:rPr>
        <w:t>:</w:t>
      </w:r>
    </w:p>
    <w:p w:rsidR="001654BB" w:rsidRPr="00C516E1" w:rsidRDefault="000B5B88" w:rsidP="00C516E1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516E1">
        <w:rPr>
          <w:rFonts w:ascii="Times New Roman" w:hAnsi="Times New Roman"/>
          <w:sz w:val="24"/>
          <w:szCs w:val="24"/>
        </w:rPr>
        <w:t xml:space="preserve"> </w:t>
      </w:r>
      <w:r w:rsidR="00C516E1">
        <w:rPr>
          <w:rFonts w:ascii="Times New Roman" w:hAnsi="Times New Roman"/>
          <w:sz w:val="24"/>
          <w:szCs w:val="24"/>
        </w:rPr>
        <w:t>к</w:t>
      </w:r>
      <w:r w:rsidRPr="00C516E1">
        <w:rPr>
          <w:rFonts w:ascii="Times New Roman" w:hAnsi="Times New Roman"/>
          <w:sz w:val="24"/>
          <w:szCs w:val="24"/>
        </w:rPr>
        <w:t>апітальний ремонт приміщення амбулаторії загальної практики-сімейної медицини комунальної власності (утеплення фасадів та заміна вікон) по вул. Європейська № 4-Д в сел. Ворзель, Київської області</w:t>
      </w:r>
      <w:r w:rsidR="00C516E1">
        <w:rPr>
          <w:rFonts w:ascii="Times New Roman" w:hAnsi="Times New Roman"/>
          <w:sz w:val="24"/>
          <w:szCs w:val="24"/>
        </w:rPr>
        <w:t>;</w:t>
      </w:r>
    </w:p>
    <w:p w:rsidR="000B5B88" w:rsidRPr="00C516E1" w:rsidRDefault="000B5B88" w:rsidP="00C516E1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516E1">
        <w:rPr>
          <w:rFonts w:ascii="Times New Roman" w:hAnsi="Times New Roman"/>
          <w:sz w:val="24"/>
          <w:szCs w:val="24"/>
        </w:rPr>
        <w:t xml:space="preserve"> виготовлення проектно-кошторисної документації об</w:t>
      </w:r>
      <w:r w:rsidR="00C516E1">
        <w:rPr>
          <w:rFonts w:cs="Calibri"/>
          <w:sz w:val="24"/>
          <w:szCs w:val="24"/>
        </w:rPr>
        <w:t>'є</w:t>
      </w:r>
      <w:r w:rsidRPr="00C516E1">
        <w:rPr>
          <w:rFonts w:ascii="Times New Roman" w:hAnsi="Times New Roman"/>
          <w:sz w:val="24"/>
          <w:szCs w:val="24"/>
        </w:rPr>
        <w:t>кту "Будівництво амбулаторії загальної практики сімейної медицини комунальної власності по вул.Травневій,66 в смт.</w:t>
      </w:r>
      <w:r w:rsidR="00C516E1">
        <w:rPr>
          <w:rFonts w:ascii="Times New Roman" w:hAnsi="Times New Roman"/>
          <w:sz w:val="24"/>
          <w:szCs w:val="24"/>
        </w:rPr>
        <w:t xml:space="preserve"> </w:t>
      </w:r>
      <w:r w:rsidRPr="00C516E1">
        <w:rPr>
          <w:rFonts w:ascii="Times New Roman" w:hAnsi="Times New Roman"/>
          <w:sz w:val="24"/>
          <w:szCs w:val="24"/>
        </w:rPr>
        <w:t>Бабинці Бучанської міської територіальної громади Київської області.</w:t>
      </w:r>
    </w:p>
    <w:p w:rsidR="00FF33F5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lastRenderedPageBreak/>
        <w:t xml:space="preserve">За бюджетною програмою 7323 «Будівництво установ та закладів соціальної сфери» при уточненому плані </w:t>
      </w:r>
      <w:r>
        <w:rPr>
          <w:lang w:val="uk-UA"/>
        </w:rPr>
        <w:t>910,1 тис. грн використано 910,1</w:t>
      </w:r>
      <w:r w:rsidRPr="001F4331">
        <w:rPr>
          <w:lang w:val="uk-UA"/>
        </w:rPr>
        <w:t xml:space="preserve"> тис. грн, що становить 100 % виконання плану. Кошти вказаної бюджетної програми  використано на</w:t>
      </w:r>
      <w:r w:rsidR="00FF33F5">
        <w:rPr>
          <w:lang w:val="uk-UA"/>
        </w:rPr>
        <w:t>:</w:t>
      </w:r>
    </w:p>
    <w:p w:rsidR="00FF33F5" w:rsidRPr="00FF33F5" w:rsidRDefault="000B5B88" w:rsidP="00FF33F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FF33F5">
        <w:rPr>
          <w:rFonts w:ascii="Times New Roman" w:hAnsi="Times New Roman"/>
          <w:sz w:val="24"/>
          <w:szCs w:val="24"/>
        </w:rPr>
        <w:t xml:space="preserve"> коригування кошторисної частини проектно-кошторисної документації по об'єкту "</w:t>
      </w:r>
      <w:r w:rsidR="00FF33F5">
        <w:rPr>
          <w:rFonts w:ascii="Times New Roman" w:hAnsi="Times New Roman"/>
          <w:sz w:val="24"/>
          <w:szCs w:val="24"/>
        </w:rPr>
        <w:t xml:space="preserve"> </w:t>
      </w:r>
      <w:r w:rsidRPr="00FF33F5">
        <w:rPr>
          <w:rFonts w:ascii="Times New Roman" w:hAnsi="Times New Roman"/>
          <w:sz w:val="24"/>
          <w:szCs w:val="24"/>
        </w:rPr>
        <w:t>Реконструкція адміністративної будівлі з прибудовою вхідної групи по бульвару Б.Хмельницького,5/5А,м.Буча, Київської області"</w:t>
      </w:r>
      <w:r w:rsidR="00FF33F5">
        <w:rPr>
          <w:rFonts w:ascii="Times New Roman" w:hAnsi="Times New Roman"/>
          <w:sz w:val="24"/>
          <w:szCs w:val="24"/>
        </w:rPr>
        <w:t>;</w:t>
      </w:r>
      <w:r w:rsidR="00FF33F5" w:rsidRPr="00FF33F5">
        <w:rPr>
          <w:rFonts w:ascii="Times New Roman" w:hAnsi="Times New Roman"/>
          <w:sz w:val="24"/>
          <w:szCs w:val="24"/>
        </w:rPr>
        <w:t xml:space="preserve"> </w:t>
      </w:r>
    </w:p>
    <w:p w:rsidR="000B5B88" w:rsidRPr="00FF33F5" w:rsidRDefault="000B5B88" w:rsidP="00FF33F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FF33F5">
        <w:rPr>
          <w:rFonts w:ascii="Times New Roman" w:hAnsi="Times New Roman"/>
          <w:sz w:val="24"/>
          <w:szCs w:val="24"/>
        </w:rPr>
        <w:t xml:space="preserve"> </w:t>
      </w:r>
      <w:r w:rsidR="00FF33F5">
        <w:rPr>
          <w:rFonts w:ascii="Times New Roman" w:hAnsi="Times New Roman"/>
          <w:sz w:val="24"/>
          <w:szCs w:val="24"/>
        </w:rPr>
        <w:t>к</w:t>
      </w:r>
      <w:r w:rsidRPr="00FF33F5">
        <w:rPr>
          <w:rFonts w:ascii="Times New Roman" w:hAnsi="Times New Roman"/>
          <w:sz w:val="24"/>
          <w:szCs w:val="24"/>
        </w:rPr>
        <w:t>апітальний ремонт нежитлового приміщення №</w:t>
      </w:r>
      <w:r w:rsidR="00FF33F5">
        <w:rPr>
          <w:rFonts w:ascii="Times New Roman" w:hAnsi="Times New Roman"/>
          <w:sz w:val="24"/>
          <w:szCs w:val="24"/>
        </w:rPr>
        <w:t xml:space="preserve"> </w:t>
      </w:r>
      <w:r w:rsidRPr="00FF33F5">
        <w:rPr>
          <w:rFonts w:ascii="Times New Roman" w:hAnsi="Times New Roman"/>
          <w:sz w:val="24"/>
          <w:szCs w:val="24"/>
        </w:rPr>
        <w:t>69 Управління соціальної політики Бучанської міської ради за адресою: м. Буча, вул. Енергетиків,19.</w:t>
      </w:r>
    </w:p>
    <w:p w:rsidR="00F441A5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>За бюджетною програмою 7330 «</w:t>
      </w:r>
      <w:r w:rsidR="00F441A5">
        <w:rPr>
          <w:lang w:val="uk-UA"/>
        </w:rPr>
        <w:t xml:space="preserve"> </w:t>
      </w:r>
      <w:r w:rsidRPr="001F4331">
        <w:rPr>
          <w:lang w:val="uk-UA"/>
        </w:rPr>
        <w:t xml:space="preserve">Будівництво інших об`єктів комунальної власності» при уточненому плані </w:t>
      </w:r>
      <w:r>
        <w:rPr>
          <w:lang w:val="uk-UA"/>
        </w:rPr>
        <w:t>22 685,8</w:t>
      </w:r>
      <w:r w:rsidRPr="001F4331">
        <w:rPr>
          <w:lang w:val="uk-UA"/>
        </w:rPr>
        <w:t xml:space="preserve"> тис. грн</w:t>
      </w:r>
      <w:r w:rsidR="00F441A5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>
        <w:rPr>
          <w:lang w:val="uk-UA"/>
        </w:rPr>
        <w:t>22 167,7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97,7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</w:t>
      </w:r>
      <w:r w:rsidR="00F441A5">
        <w:rPr>
          <w:lang w:val="uk-UA"/>
        </w:rPr>
        <w:t>:</w:t>
      </w:r>
    </w:p>
    <w:p w:rsidR="00F441A5" w:rsidRPr="00F441A5" w:rsidRDefault="000B5B88" w:rsidP="00F441A5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441A5">
        <w:rPr>
          <w:rFonts w:ascii="Times New Roman" w:hAnsi="Times New Roman"/>
          <w:sz w:val="24"/>
          <w:szCs w:val="24"/>
        </w:rPr>
        <w:t xml:space="preserve"> розробк</w:t>
      </w:r>
      <w:r w:rsidR="00F441A5" w:rsidRPr="00F441A5">
        <w:rPr>
          <w:rFonts w:ascii="Times New Roman" w:hAnsi="Times New Roman"/>
          <w:sz w:val="24"/>
          <w:szCs w:val="24"/>
        </w:rPr>
        <w:t>у</w:t>
      </w:r>
      <w:r w:rsidRPr="00F441A5">
        <w:rPr>
          <w:rFonts w:ascii="Times New Roman" w:hAnsi="Times New Roman"/>
          <w:sz w:val="24"/>
          <w:szCs w:val="24"/>
        </w:rPr>
        <w:t xml:space="preserve"> проектної документації по об’єкту «</w:t>
      </w:r>
      <w:r w:rsidR="00F441A5">
        <w:rPr>
          <w:rFonts w:ascii="Times New Roman" w:hAnsi="Times New Roman"/>
          <w:sz w:val="24"/>
          <w:szCs w:val="24"/>
        </w:rPr>
        <w:t xml:space="preserve"> </w:t>
      </w:r>
      <w:r w:rsidRPr="00F441A5">
        <w:rPr>
          <w:rFonts w:ascii="Times New Roman" w:hAnsi="Times New Roman"/>
          <w:sz w:val="24"/>
          <w:szCs w:val="24"/>
        </w:rPr>
        <w:t>Будівництво адміністративної будівлі для облаштування приміщень ЦНАП у с.</w:t>
      </w:r>
      <w:r w:rsidR="00F441A5" w:rsidRPr="00F441A5">
        <w:rPr>
          <w:rFonts w:ascii="Times New Roman" w:hAnsi="Times New Roman"/>
          <w:sz w:val="24"/>
          <w:szCs w:val="24"/>
        </w:rPr>
        <w:t xml:space="preserve"> </w:t>
      </w:r>
      <w:r w:rsidRPr="00F441A5">
        <w:rPr>
          <w:rFonts w:ascii="Times New Roman" w:hAnsi="Times New Roman"/>
          <w:sz w:val="24"/>
          <w:szCs w:val="24"/>
        </w:rPr>
        <w:t>Синяк, Бучанської міської об’єднаної територіальної громади, Київської області по вул.</w:t>
      </w:r>
      <w:r w:rsidR="00F441A5" w:rsidRPr="00F441A5">
        <w:rPr>
          <w:rFonts w:ascii="Times New Roman" w:hAnsi="Times New Roman"/>
          <w:sz w:val="24"/>
          <w:szCs w:val="24"/>
        </w:rPr>
        <w:t xml:space="preserve"> </w:t>
      </w:r>
      <w:r w:rsidRPr="00F441A5">
        <w:rPr>
          <w:rFonts w:ascii="Times New Roman" w:hAnsi="Times New Roman"/>
          <w:sz w:val="24"/>
          <w:szCs w:val="24"/>
        </w:rPr>
        <w:t>Київська» (нове будівництво)»</w:t>
      </w:r>
      <w:r w:rsidR="00F441A5" w:rsidRPr="00F441A5">
        <w:rPr>
          <w:rFonts w:ascii="Times New Roman" w:hAnsi="Times New Roman"/>
          <w:sz w:val="24"/>
          <w:szCs w:val="24"/>
        </w:rPr>
        <w:t>;</w:t>
      </w:r>
    </w:p>
    <w:p w:rsidR="000B5B88" w:rsidRPr="00F441A5" w:rsidRDefault="000B5B88" w:rsidP="00F441A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F441A5">
        <w:rPr>
          <w:rFonts w:ascii="Times New Roman" w:hAnsi="Times New Roman"/>
          <w:sz w:val="24"/>
          <w:szCs w:val="24"/>
        </w:rPr>
        <w:t xml:space="preserve"> реконструкція адміністративної будівлі за адресою :Київська обл., Бучанський район, с. Блиставиця, вул. Ярослава Мудрого буд.1-А.</w:t>
      </w:r>
    </w:p>
    <w:p w:rsidR="000B5B88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7361 «Співфінансування інвестиційних проектів, що реалізуються за рахунок коштів державного фонду регіонального розвитку» при уточненому плані </w:t>
      </w:r>
      <w:r w:rsidR="00893170">
        <w:rPr>
          <w:lang w:val="uk-UA"/>
        </w:rPr>
        <w:t>10 455,1</w:t>
      </w:r>
      <w:r w:rsidRPr="001F4331">
        <w:rPr>
          <w:lang w:val="uk-UA"/>
        </w:rPr>
        <w:t xml:space="preserve"> тис. грн</w:t>
      </w:r>
      <w:r w:rsidR="00893170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>
        <w:rPr>
          <w:lang w:val="uk-UA"/>
        </w:rPr>
        <w:t>10 45</w:t>
      </w:r>
      <w:r w:rsidR="00893170">
        <w:rPr>
          <w:lang w:val="uk-UA"/>
        </w:rPr>
        <w:t>2</w:t>
      </w:r>
      <w:r>
        <w:rPr>
          <w:lang w:val="uk-UA"/>
        </w:rPr>
        <w:t>,</w:t>
      </w:r>
      <w:r w:rsidR="00893170">
        <w:rPr>
          <w:lang w:val="uk-UA"/>
        </w:rPr>
        <w:t>9</w:t>
      </w:r>
      <w:r w:rsidRPr="001F4331">
        <w:rPr>
          <w:lang w:val="uk-UA"/>
        </w:rPr>
        <w:t xml:space="preserve"> тис. грн, що становить </w:t>
      </w:r>
      <w:r w:rsidR="00893170">
        <w:rPr>
          <w:lang w:val="uk-UA"/>
        </w:rPr>
        <w:t>99,9</w:t>
      </w:r>
      <w:r w:rsidRPr="001F4331">
        <w:rPr>
          <w:lang w:val="uk-UA"/>
        </w:rPr>
        <w:t xml:space="preserve">% виконання плану. Кошти вказаної бюджетної програми  використано на </w:t>
      </w:r>
      <w:r w:rsidR="00893170">
        <w:rPr>
          <w:lang w:val="uk-UA"/>
        </w:rPr>
        <w:t>б</w:t>
      </w:r>
      <w:r w:rsidRPr="003833B3">
        <w:rPr>
          <w:lang w:val="uk-UA"/>
        </w:rPr>
        <w:t>удівництво автомобільної дороги комунальної власності між автомобільною дорогою М-07 Київ-Ковель-Ягодин та вул.</w:t>
      </w:r>
      <w:r w:rsidR="00893170">
        <w:rPr>
          <w:lang w:val="uk-UA"/>
        </w:rPr>
        <w:t xml:space="preserve"> </w:t>
      </w:r>
      <w:r w:rsidRPr="003833B3">
        <w:rPr>
          <w:lang w:val="uk-UA"/>
        </w:rPr>
        <w:t>Польова в с.</w:t>
      </w:r>
      <w:r w:rsidR="00893170">
        <w:rPr>
          <w:lang w:val="uk-UA"/>
        </w:rPr>
        <w:t xml:space="preserve"> </w:t>
      </w:r>
      <w:r w:rsidRPr="003833B3">
        <w:rPr>
          <w:lang w:val="uk-UA"/>
        </w:rPr>
        <w:t>Мироцьке Київської області  (співфінансування</w:t>
      </w:r>
      <w:r>
        <w:rPr>
          <w:lang w:val="uk-UA"/>
        </w:rPr>
        <w:t xml:space="preserve"> за рахунок місцевого бюджету</w:t>
      </w:r>
      <w:r w:rsidRPr="003833B3">
        <w:rPr>
          <w:lang w:val="uk-UA"/>
        </w:rPr>
        <w:t>)</w:t>
      </w:r>
      <w:r w:rsidRPr="001F4331">
        <w:rPr>
          <w:lang w:val="uk-UA"/>
        </w:rPr>
        <w:t>.</w:t>
      </w:r>
    </w:p>
    <w:p w:rsidR="00F2544E" w:rsidRPr="00F2544E" w:rsidRDefault="00F2544E" w:rsidP="000B5B88">
      <w:pPr>
        <w:ind w:firstLine="709"/>
        <w:jc w:val="both"/>
        <w:rPr>
          <w:sz w:val="10"/>
          <w:szCs w:val="10"/>
          <w:lang w:val="uk-UA"/>
        </w:rPr>
      </w:pPr>
    </w:p>
    <w:p w:rsidR="004A50B0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7363 «Виконання інвестиційних проектів в рамках здійснення заходів щодо соціально-економічного розвитку окремих територій» при уточненому плані </w:t>
      </w:r>
      <w:r>
        <w:rPr>
          <w:lang w:val="uk-UA"/>
        </w:rPr>
        <w:t>91 021,7</w:t>
      </w:r>
      <w:r w:rsidRPr="001F4331">
        <w:rPr>
          <w:lang w:val="uk-UA"/>
        </w:rPr>
        <w:t xml:space="preserve"> тис. грн використано </w:t>
      </w:r>
      <w:r>
        <w:rPr>
          <w:lang w:val="uk-UA"/>
        </w:rPr>
        <w:t>24 433,4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26,8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</w:t>
      </w:r>
      <w:r w:rsidR="004A50B0">
        <w:rPr>
          <w:lang w:val="uk-UA"/>
        </w:rPr>
        <w:t>:</w:t>
      </w:r>
    </w:p>
    <w:p w:rsidR="004A50B0" w:rsidRPr="004A50B0" w:rsidRDefault="000B5B88" w:rsidP="004A50B0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A50B0">
        <w:rPr>
          <w:rFonts w:ascii="Times New Roman" w:hAnsi="Times New Roman"/>
          <w:sz w:val="24"/>
          <w:szCs w:val="24"/>
        </w:rPr>
        <w:t xml:space="preserve"> </w:t>
      </w:r>
      <w:r w:rsidR="004A50B0">
        <w:rPr>
          <w:rFonts w:ascii="Times New Roman" w:hAnsi="Times New Roman"/>
          <w:sz w:val="24"/>
          <w:szCs w:val="24"/>
        </w:rPr>
        <w:t>б</w:t>
      </w:r>
      <w:r w:rsidRPr="004A50B0">
        <w:rPr>
          <w:rFonts w:ascii="Times New Roman" w:hAnsi="Times New Roman"/>
          <w:sz w:val="24"/>
          <w:szCs w:val="24"/>
        </w:rPr>
        <w:t>удівництво амбулаторії загальної практики сімейної медицини комунальної власності по вул. Травневій, 66 в смт Бабинці, Бучанської міської територіальної громади Київської області</w:t>
      </w:r>
      <w:r w:rsidR="004A50B0">
        <w:rPr>
          <w:rFonts w:ascii="Times New Roman" w:hAnsi="Times New Roman"/>
          <w:sz w:val="24"/>
          <w:szCs w:val="24"/>
        </w:rPr>
        <w:t>;</w:t>
      </w:r>
    </w:p>
    <w:p w:rsidR="004A50B0" w:rsidRPr="004A50B0" w:rsidRDefault="000B5B88" w:rsidP="004A50B0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A50B0">
        <w:rPr>
          <w:rFonts w:ascii="Times New Roman" w:hAnsi="Times New Roman"/>
          <w:sz w:val="24"/>
          <w:szCs w:val="24"/>
        </w:rPr>
        <w:t xml:space="preserve"> </w:t>
      </w:r>
      <w:r w:rsidR="00924AE3">
        <w:rPr>
          <w:rFonts w:ascii="Times New Roman" w:hAnsi="Times New Roman"/>
          <w:sz w:val="24"/>
          <w:szCs w:val="24"/>
        </w:rPr>
        <w:t>р</w:t>
      </w:r>
      <w:r w:rsidRPr="004A50B0">
        <w:rPr>
          <w:rFonts w:ascii="Times New Roman" w:hAnsi="Times New Roman"/>
          <w:sz w:val="24"/>
          <w:szCs w:val="24"/>
        </w:rPr>
        <w:t>еконструкція майданчика водопровідних споруд із застосуванням новітн</w:t>
      </w:r>
      <w:r w:rsidR="00924AE3">
        <w:rPr>
          <w:rFonts w:ascii="Times New Roman" w:hAnsi="Times New Roman"/>
          <w:sz w:val="24"/>
          <w:szCs w:val="24"/>
        </w:rPr>
        <w:t>і</w:t>
      </w:r>
      <w:r w:rsidRPr="004A50B0">
        <w:rPr>
          <w:rFonts w:ascii="Times New Roman" w:hAnsi="Times New Roman"/>
          <w:sz w:val="24"/>
          <w:szCs w:val="24"/>
        </w:rPr>
        <w:t>х технологій та встановленням обладнання з очистки та знезалізнення  питної води за адресою: Київська область, с. Гаврилівка, вул. Соснова, 2</w:t>
      </w:r>
      <w:r w:rsidR="00924AE3">
        <w:rPr>
          <w:rFonts w:ascii="Times New Roman" w:hAnsi="Times New Roman"/>
          <w:sz w:val="24"/>
          <w:szCs w:val="24"/>
        </w:rPr>
        <w:t>;</w:t>
      </w:r>
    </w:p>
    <w:p w:rsidR="00A83D6E" w:rsidRDefault="000B5B88" w:rsidP="004A50B0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A50B0">
        <w:rPr>
          <w:rFonts w:ascii="Times New Roman" w:hAnsi="Times New Roman"/>
          <w:sz w:val="24"/>
          <w:szCs w:val="24"/>
        </w:rPr>
        <w:t xml:space="preserve"> </w:t>
      </w:r>
      <w:r w:rsidR="00A83D6E">
        <w:rPr>
          <w:rFonts w:ascii="Times New Roman" w:hAnsi="Times New Roman"/>
          <w:sz w:val="24"/>
          <w:szCs w:val="24"/>
        </w:rPr>
        <w:t>р</w:t>
      </w:r>
      <w:r w:rsidRPr="004A50B0">
        <w:rPr>
          <w:rFonts w:ascii="Times New Roman" w:hAnsi="Times New Roman"/>
          <w:sz w:val="24"/>
          <w:szCs w:val="24"/>
        </w:rPr>
        <w:t>еконструкці</w:t>
      </w:r>
      <w:r w:rsidR="00A83D6E">
        <w:rPr>
          <w:rFonts w:ascii="Times New Roman" w:hAnsi="Times New Roman"/>
          <w:sz w:val="24"/>
          <w:szCs w:val="24"/>
        </w:rPr>
        <w:t>ю</w:t>
      </w:r>
      <w:r w:rsidRPr="004A50B0">
        <w:rPr>
          <w:rFonts w:ascii="Times New Roman" w:hAnsi="Times New Roman"/>
          <w:sz w:val="24"/>
          <w:szCs w:val="24"/>
        </w:rPr>
        <w:t xml:space="preserve"> адміністративної будівлі з прибудовою вхідної групи по бул</w:t>
      </w:r>
      <w:r w:rsidR="00A83D6E">
        <w:rPr>
          <w:rFonts w:ascii="Times New Roman" w:hAnsi="Times New Roman"/>
          <w:sz w:val="24"/>
          <w:szCs w:val="24"/>
        </w:rPr>
        <w:t>ьв</w:t>
      </w:r>
      <w:r w:rsidRPr="004A50B0">
        <w:rPr>
          <w:rFonts w:ascii="Times New Roman" w:hAnsi="Times New Roman"/>
          <w:sz w:val="24"/>
          <w:szCs w:val="24"/>
        </w:rPr>
        <w:t>. Б. Хмельницького, 5/5а, м. Буча, Київської області</w:t>
      </w:r>
      <w:r w:rsidR="00A83D6E">
        <w:rPr>
          <w:rFonts w:ascii="Times New Roman" w:hAnsi="Times New Roman"/>
          <w:sz w:val="24"/>
          <w:szCs w:val="24"/>
        </w:rPr>
        <w:t>;</w:t>
      </w:r>
    </w:p>
    <w:p w:rsidR="004A50B0" w:rsidRPr="004A50B0" w:rsidRDefault="00A83D6E" w:rsidP="004A50B0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0B5B88" w:rsidRPr="004A50B0">
        <w:rPr>
          <w:rFonts w:ascii="Times New Roman" w:hAnsi="Times New Roman"/>
          <w:sz w:val="24"/>
          <w:szCs w:val="24"/>
        </w:rPr>
        <w:t>еконструкці</w:t>
      </w:r>
      <w:r>
        <w:rPr>
          <w:rFonts w:ascii="Times New Roman" w:hAnsi="Times New Roman"/>
          <w:sz w:val="24"/>
          <w:szCs w:val="24"/>
        </w:rPr>
        <w:t>ю</w:t>
      </w:r>
      <w:r w:rsidR="000B5B88" w:rsidRPr="004A50B0">
        <w:rPr>
          <w:rFonts w:ascii="Times New Roman" w:hAnsi="Times New Roman"/>
          <w:sz w:val="24"/>
          <w:szCs w:val="24"/>
        </w:rPr>
        <w:t xml:space="preserve"> фонтану на Київській площі, в м. Буча Київської області</w:t>
      </w:r>
      <w:r>
        <w:rPr>
          <w:rFonts w:ascii="Times New Roman" w:hAnsi="Times New Roman"/>
          <w:sz w:val="24"/>
          <w:szCs w:val="24"/>
        </w:rPr>
        <w:t>;</w:t>
      </w:r>
      <w:r w:rsidR="000B5B88" w:rsidRPr="004A50B0">
        <w:rPr>
          <w:rFonts w:ascii="Times New Roman" w:hAnsi="Times New Roman"/>
          <w:sz w:val="24"/>
          <w:szCs w:val="24"/>
        </w:rPr>
        <w:t xml:space="preserve"> </w:t>
      </w:r>
    </w:p>
    <w:p w:rsidR="004A50B0" w:rsidRPr="004A50B0" w:rsidRDefault="00130746" w:rsidP="004A50B0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0B5B88" w:rsidRPr="004A50B0">
        <w:rPr>
          <w:rFonts w:ascii="Times New Roman" w:hAnsi="Times New Roman"/>
          <w:sz w:val="24"/>
          <w:szCs w:val="24"/>
        </w:rPr>
        <w:t>апітальний ремонт щодо покращення енергозбереження будівлі Ворзельської початкової загальноосвітньої школи I ступеня № 11 комунальної власності вул. Березова,5, селищі Ворзель Київської обл.</w:t>
      </w:r>
      <w:r>
        <w:rPr>
          <w:rFonts w:ascii="Times New Roman" w:hAnsi="Times New Roman"/>
          <w:sz w:val="24"/>
          <w:szCs w:val="24"/>
        </w:rPr>
        <w:t>;</w:t>
      </w:r>
    </w:p>
    <w:p w:rsidR="000B5B88" w:rsidRPr="004A50B0" w:rsidRDefault="000B5B88" w:rsidP="004A50B0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4A50B0">
        <w:rPr>
          <w:rFonts w:ascii="Times New Roman" w:hAnsi="Times New Roman"/>
          <w:sz w:val="24"/>
          <w:szCs w:val="24"/>
        </w:rPr>
        <w:t xml:space="preserve"> </w:t>
      </w:r>
      <w:r w:rsidR="0036095A">
        <w:rPr>
          <w:rFonts w:ascii="Times New Roman" w:hAnsi="Times New Roman"/>
          <w:sz w:val="24"/>
          <w:szCs w:val="24"/>
        </w:rPr>
        <w:t>к</w:t>
      </w:r>
      <w:r w:rsidRPr="004A50B0">
        <w:rPr>
          <w:rFonts w:ascii="Times New Roman" w:hAnsi="Times New Roman"/>
          <w:sz w:val="24"/>
          <w:szCs w:val="24"/>
        </w:rPr>
        <w:t>апітальний ремонт дороги комунальної власності в межах вул. І. Руденко, м. Мурашка, сім’ї Забарило із влаштуванням кільцевої транспортної розв’язки по бульв. Б. Хмельницького із під’їздом до центру надання соціальних послуг “Прозорий офіс” в м. Буча Київської області</w:t>
      </w:r>
      <w:r w:rsidR="00B02FC5">
        <w:rPr>
          <w:rFonts w:ascii="Times New Roman" w:hAnsi="Times New Roman"/>
          <w:sz w:val="24"/>
          <w:szCs w:val="24"/>
        </w:rPr>
        <w:t>.</w:t>
      </w:r>
    </w:p>
    <w:p w:rsidR="000B5B88" w:rsidRPr="001F4331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7366 «Реалізація проектів в рамках Надзвичайної кредитної програми для відновлення України» при уточненому плані </w:t>
      </w:r>
      <w:r>
        <w:rPr>
          <w:lang w:val="uk-UA"/>
        </w:rPr>
        <w:t>82 800</w:t>
      </w:r>
      <w:r w:rsidRPr="001F4331">
        <w:rPr>
          <w:lang w:val="uk-UA"/>
        </w:rPr>
        <w:t xml:space="preserve">,0 тис. грн використано </w:t>
      </w:r>
      <w:r>
        <w:rPr>
          <w:lang w:val="uk-UA"/>
        </w:rPr>
        <w:t xml:space="preserve">        65 237,8</w:t>
      </w:r>
      <w:r w:rsidRPr="001F4331">
        <w:rPr>
          <w:lang w:val="uk-UA"/>
        </w:rPr>
        <w:t xml:space="preserve"> тис. грн, що становить </w:t>
      </w:r>
      <w:r w:rsidR="0088656D">
        <w:rPr>
          <w:lang w:val="uk-UA"/>
        </w:rPr>
        <w:t>78,8</w:t>
      </w:r>
      <w:r w:rsidRPr="001F4331">
        <w:rPr>
          <w:lang w:val="uk-UA"/>
        </w:rPr>
        <w:t xml:space="preserve">% виконання плану. Кошти вказаної бюджетної програми  використано </w:t>
      </w:r>
      <w:r w:rsidR="00A60B57">
        <w:rPr>
          <w:lang w:val="uk-UA"/>
        </w:rPr>
        <w:t xml:space="preserve">на </w:t>
      </w:r>
      <w:r w:rsidRPr="001F4331">
        <w:rPr>
          <w:lang w:val="uk-UA"/>
        </w:rPr>
        <w:t>реконструкці</w:t>
      </w:r>
      <w:r w:rsidR="00A60B57">
        <w:rPr>
          <w:lang w:val="uk-UA"/>
        </w:rPr>
        <w:t>ю</w:t>
      </w:r>
      <w:r w:rsidRPr="001F4331">
        <w:rPr>
          <w:lang w:val="uk-UA"/>
        </w:rPr>
        <w:t xml:space="preserve"> з добудовою загальноосвітньої школи №1 І-ІІІ ступенів по вул. Малиновського,74 в м.</w:t>
      </w:r>
      <w:r w:rsidR="00A60B57">
        <w:rPr>
          <w:lang w:val="uk-UA"/>
        </w:rPr>
        <w:t xml:space="preserve"> </w:t>
      </w:r>
      <w:r w:rsidRPr="001F4331">
        <w:rPr>
          <w:lang w:val="uk-UA"/>
        </w:rPr>
        <w:t>Буча Київської області.</w:t>
      </w:r>
    </w:p>
    <w:p w:rsidR="00CC2185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7368 «Виконання інвестиційних проектів за рахунок субвенцій з інших бюджетів» при уточненому плані </w:t>
      </w:r>
      <w:r>
        <w:rPr>
          <w:lang w:val="uk-UA"/>
        </w:rPr>
        <w:t>76 929</w:t>
      </w:r>
      <w:r w:rsidRPr="001F4331">
        <w:rPr>
          <w:lang w:val="uk-UA"/>
        </w:rPr>
        <w:t>,7</w:t>
      </w:r>
      <w:r>
        <w:rPr>
          <w:lang w:val="uk-UA"/>
        </w:rPr>
        <w:t xml:space="preserve"> тис. грн використано 76 917,6</w:t>
      </w:r>
      <w:r w:rsidRPr="001F4331">
        <w:rPr>
          <w:lang w:val="uk-UA"/>
        </w:rPr>
        <w:t xml:space="preserve"> </w:t>
      </w:r>
      <w:r w:rsidRPr="001F4331">
        <w:rPr>
          <w:lang w:val="uk-UA"/>
        </w:rPr>
        <w:lastRenderedPageBreak/>
        <w:t xml:space="preserve">тис. грн, що становить </w:t>
      </w:r>
      <w:r w:rsidR="00CC2185">
        <w:rPr>
          <w:lang w:val="uk-UA"/>
        </w:rPr>
        <w:t>99,9</w:t>
      </w:r>
      <w:r w:rsidRPr="001F4331">
        <w:rPr>
          <w:lang w:val="uk-UA"/>
        </w:rPr>
        <w:t>% виконання плану. Кошти вказаної бюджетної програми  використано на спі</w:t>
      </w:r>
      <w:r w:rsidR="00CC2185">
        <w:rPr>
          <w:lang w:val="uk-UA"/>
        </w:rPr>
        <w:t>вфінансування</w:t>
      </w:r>
      <w:r w:rsidRPr="001F4331">
        <w:rPr>
          <w:lang w:val="uk-UA"/>
        </w:rPr>
        <w:t xml:space="preserve"> з обласн</w:t>
      </w:r>
      <w:r w:rsidR="00CC2185">
        <w:rPr>
          <w:lang w:val="uk-UA"/>
        </w:rPr>
        <w:t>им</w:t>
      </w:r>
      <w:r w:rsidRPr="001F4331">
        <w:rPr>
          <w:lang w:val="uk-UA"/>
        </w:rPr>
        <w:t xml:space="preserve"> бюджет</w:t>
      </w:r>
      <w:r w:rsidR="00CC2185">
        <w:rPr>
          <w:lang w:val="uk-UA"/>
        </w:rPr>
        <w:t>ом об</w:t>
      </w:r>
      <w:r w:rsidR="00CC2185">
        <w:rPr>
          <w:rFonts w:ascii="Calibri" w:hAnsi="Calibri" w:cs="Calibri"/>
          <w:lang w:val="uk-UA"/>
        </w:rPr>
        <w:t>'</w:t>
      </w:r>
      <w:r w:rsidR="00CC2185">
        <w:rPr>
          <w:lang w:val="uk-UA"/>
        </w:rPr>
        <w:t>єктів</w:t>
      </w:r>
      <w:r w:rsidRPr="001F4331">
        <w:rPr>
          <w:lang w:val="uk-UA"/>
        </w:rPr>
        <w:t xml:space="preserve">: </w:t>
      </w:r>
    </w:p>
    <w:p w:rsidR="00CC2185" w:rsidRPr="00CC2185" w:rsidRDefault="000B5B88" w:rsidP="00CC218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C2185">
        <w:rPr>
          <w:rFonts w:ascii="Times New Roman" w:hAnsi="Times New Roman"/>
          <w:sz w:val="24"/>
          <w:szCs w:val="24"/>
        </w:rPr>
        <w:t>будівництво дошкільного дитячого закладу на 144 місця по вул.</w:t>
      </w:r>
      <w:r w:rsidR="00CC2185" w:rsidRPr="00CC2185">
        <w:rPr>
          <w:rFonts w:ascii="Times New Roman" w:hAnsi="Times New Roman"/>
          <w:sz w:val="24"/>
          <w:szCs w:val="24"/>
        </w:rPr>
        <w:t xml:space="preserve"> </w:t>
      </w:r>
      <w:r w:rsidRPr="00CC2185">
        <w:rPr>
          <w:rFonts w:ascii="Times New Roman" w:hAnsi="Times New Roman"/>
          <w:sz w:val="24"/>
          <w:szCs w:val="24"/>
        </w:rPr>
        <w:t>Лесі Українки в м.</w:t>
      </w:r>
      <w:r w:rsidR="00CC2185" w:rsidRPr="00CC2185">
        <w:rPr>
          <w:rFonts w:ascii="Times New Roman" w:hAnsi="Times New Roman"/>
          <w:sz w:val="24"/>
          <w:szCs w:val="24"/>
        </w:rPr>
        <w:t xml:space="preserve"> </w:t>
      </w:r>
      <w:r w:rsidRPr="00CC2185">
        <w:rPr>
          <w:rFonts w:ascii="Times New Roman" w:hAnsi="Times New Roman"/>
          <w:sz w:val="24"/>
          <w:szCs w:val="24"/>
        </w:rPr>
        <w:t>Буча Київської області</w:t>
      </w:r>
      <w:r w:rsidR="00CC2185">
        <w:rPr>
          <w:rFonts w:ascii="Times New Roman" w:hAnsi="Times New Roman"/>
          <w:sz w:val="24"/>
          <w:szCs w:val="24"/>
        </w:rPr>
        <w:t>;</w:t>
      </w:r>
    </w:p>
    <w:p w:rsidR="00CC2185" w:rsidRPr="00CC2185" w:rsidRDefault="000B5B88" w:rsidP="00CC218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C2185">
        <w:rPr>
          <w:rFonts w:ascii="Times New Roman" w:hAnsi="Times New Roman"/>
          <w:sz w:val="24"/>
          <w:szCs w:val="24"/>
        </w:rPr>
        <w:t xml:space="preserve"> капітальний ремонт щодо покращення енергозбереження двоповерхової будівлі Комунального закладу "Блиставицький заклад дошкільної освіти комбінованого типу №8 "Золота рибка" Бучанської міської ради Київської області за адресою: вул. Соборна, 29, с. Блиставиця, Бучансь</w:t>
      </w:r>
      <w:r w:rsidR="00CC2185">
        <w:rPr>
          <w:rFonts w:ascii="Times New Roman" w:hAnsi="Times New Roman"/>
          <w:sz w:val="24"/>
          <w:szCs w:val="24"/>
        </w:rPr>
        <w:t>кого району, Київської області»;</w:t>
      </w:r>
    </w:p>
    <w:p w:rsidR="00CC2185" w:rsidRPr="00CC2185" w:rsidRDefault="000B5B88" w:rsidP="00CC218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C2185">
        <w:rPr>
          <w:rFonts w:ascii="Times New Roman" w:hAnsi="Times New Roman"/>
          <w:sz w:val="24"/>
          <w:szCs w:val="24"/>
        </w:rPr>
        <w:t xml:space="preserve"> </w:t>
      </w:r>
      <w:r w:rsidR="00CC2185">
        <w:rPr>
          <w:rFonts w:ascii="Times New Roman" w:hAnsi="Times New Roman"/>
          <w:sz w:val="24"/>
          <w:szCs w:val="24"/>
        </w:rPr>
        <w:t>к</w:t>
      </w:r>
      <w:r w:rsidRPr="00CC2185">
        <w:rPr>
          <w:rFonts w:ascii="Times New Roman" w:hAnsi="Times New Roman"/>
          <w:sz w:val="24"/>
          <w:szCs w:val="24"/>
        </w:rPr>
        <w:t>апітальний ремонт будівлі загальноосвітньої школи №2 по вул.Шевченка</w:t>
      </w:r>
      <w:r w:rsidR="00CC2185">
        <w:rPr>
          <w:rFonts w:ascii="Times New Roman" w:hAnsi="Times New Roman"/>
          <w:sz w:val="24"/>
          <w:szCs w:val="24"/>
        </w:rPr>
        <w:t>,14 в м. Буча Київської області;</w:t>
      </w:r>
      <w:r w:rsidRPr="00CC2185">
        <w:rPr>
          <w:rFonts w:ascii="Times New Roman" w:hAnsi="Times New Roman"/>
          <w:sz w:val="24"/>
          <w:szCs w:val="24"/>
        </w:rPr>
        <w:t xml:space="preserve"> </w:t>
      </w:r>
    </w:p>
    <w:p w:rsidR="00CC2185" w:rsidRPr="00CC2185" w:rsidRDefault="000B5B88" w:rsidP="00CC218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CC2185">
        <w:rPr>
          <w:rFonts w:ascii="Times New Roman" w:hAnsi="Times New Roman"/>
          <w:sz w:val="24"/>
          <w:szCs w:val="24"/>
        </w:rPr>
        <w:t>будівництво спортивного блоку в комплексі з будівлями загальноосвітньої школи № 2 по вул.</w:t>
      </w:r>
      <w:r w:rsidR="00CC2185">
        <w:rPr>
          <w:rFonts w:ascii="Times New Roman" w:hAnsi="Times New Roman"/>
          <w:sz w:val="24"/>
          <w:szCs w:val="24"/>
        </w:rPr>
        <w:t xml:space="preserve"> </w:t>
      </w:r>
      <w:r w:rsidRPr="00CC2185">
        <w:rPr>
          <w:rFonts w:ascii="Times New Roman" w:hAnsi="Times New Roman"/>
          <w:sz w:val="24"/>
          <w:szCs w:val="24"/>
        </w:rPr>
        <w:t>Шевченка, 14 в м. Буча</w:t>
      </w:r>
      <w:r w:rsidR="00CC2185">
        <w:rPr>
          <w:rFonts w:ascii="Times New Roman" w:hAnsi="Times New Roman"/>
          <w:sz w:val="24"/>
          <w:szCs w:val="24"/>
        </w:rPr>
        <w:t>;</w:t>
      </w:r>
      <w:r w:rsidRPr="00CC2185">
        <w:rPr>
          <w:rFonts w:ascii="Times New Roman" w:hAnsi="Times New Roman"/>
          <w:sz w:val="24"/>
          <w:szCs w:val="24"/>
        </w:rPr>
        <w:t xml:space="preserve"> </w:t>
      </w:r>
    </w:p>
    <w:p w:rsidR="000B5B88" w:rsidRPr="00CC2185" w:rsidRDefault="00CC2185" w:rsidP="00CC2185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0B5B88" w:rsidRPr="00CC2185">
        <w:rPr>
          <w:rFonts w:ascii="Times New Roman" w:hAnsi="Times New Roman"/>
          <w:sz w:val="24"/>
          <w:szCs w:val="24"/>
        </w:rPr>
        <w:t>удівництво дошкільного навчального закладу на 75 місць в с. Синяк Бучанс</w:t>
      </w:r>
      <w:r>
        <w:rPr>
          <w:rFonts w:ascii="Times New Roman" w:hAnsi="Times New Roman"/>
          <w:sz w:val="24"/>
          <w:szCs w:val="24"/>
        </w:rPr>
        <w:t xml:space="preserve">ького району Київської області </w:t>
      </w:r>
      <w:r w:rsidR="000B5B88" w:rsidRPr="00CC2185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>б</w:t>
      </w:r>
      <w:r w:rsidR="000B5B88" w:rsidRPr="00CC2185">
        <w:rPr>
          <w:rFonts w:ascii="Times New Roman" w:hAnsi="Times New Roman"/>
          <w:sz w:val="24"/>
          <w:szCs w:val="24"/>
        </w:rPr>
        <w:t>лагоустрій прилеглої території).</w:t>
      </w:r>
    </w:p>
    <w:p w:rsidR="00736908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7370 «Реалізація інших заходів щодо соціально-економічного розвитку територій» при уточненому плані </w:t>
      </w:r>
      <w:r>
        <w:rPr>
          <w:lang w:val="uk-UA"/>
        </w:rPr>
        <w:t>11 962</w:t>
      </w:r>
      <w:r w:rsidR="00736908">
        <w:rPr>
          <w:lang w:val="uk-UA"/>
        </w:rPr>
        <w:t>,7</w:t>
      </w:r>
      <w:r w:rsidRPr="001F4331">
        <w:rPr>
          <w:lang w:val="uk-UA"/>
        </w:rPr>
        <w:t xml:space="preserve"> тис. грн використано </w:t>
      </w:r>
    </w:p>
    <w:p w:rsidR="00736908" w:rsidRDefault="000B5B88" w:rsidP="00736908">
      <w:pPr>
        <w:jc w:val="both"/>
        <w:rPr>
          <w:lang w:val="uk-UA"/>
        </w:rPr>
      </w:pPr>
      <w:r>
        <w:rPr>
          <w:lang w:val="uk-UA"/>
        </w:rPr>
        <w:t>11 937,4</w:t>
      </w:r>
      <w:r w:rsidRPr="001F4331">
        <w:rPr>
          <w:lang w:val="uk-UA"/>
        </w:rPr>
        <w:t xml:space="preserve"> тис. грн, що становить </w:t>
      </w:r>
      <w:r w:rsidR="00736908">
        <w:rPr>
          <w:lang w:val="uk-UA"/>
        </w:rPr>
        <w:t>99,8</w:t>
      </w:r>
      <w:r w:rsidRPr="001F4331">
        <w:rPr>
          <w:lang w:val="uk-UA"/>
        </w:rPr>
        <w:t xml:space="preserve">% виконання плану. Кошти вказаної бюджетної програми  використано </w:t>
      </w:r>
      <w:r>
        <w:rPr>
          <w:lang w:val="uk-UA"/>
        </w:rPr>
        <w:t>на</w:t>
      </w:r>
      <w:r w:rsidR="00736908">
        <w:rPr>
          <w:lang w:val="uk-UA"/>
        </w:rPr>
        <w:t>:</w:t>
      </w:r>
    </w:p>
    <w:p w:rsidR="00736908" w:rsidRPr="00736908" w:rsidRDefault="000B5B88" w:rsidP="00736908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36908">
        <w:rPr>
          <w:rFonts w:ascii="Times New Roman" w:hAnsi="Times New Roman"/>
          <w:sz w:val="24"/>
          <w:szCs w:val="24"/>
        </w:rPr>
        <w:t xml:space="preserve"> придбання у комунальну власність Бучанської міської територіальної громади нежитлових приміщень  156 та 157 за адресою м.</w:t>
      </w:r>
      <w:r w:rsidR="00736908">
        <w:rPr>
          <w:rFonts w:ascii="Times New Roman" w:hAnsi="Times New Roman"/>
          <w:sz w:val="24"/>
          <w:szCs w:val="24"/>
        </w:rPr>
        <w:t xml:space="preserve"> </w:t>
      </w:r>
      <w:r w:rsidRPr="00736908">
        <w:rPr>
          <w:rFonts w:ascii="Times New Roman" w:hAnsi="Times New Roman"/>
          <w:sz w:val="24"/>
          <w:szCs w:val="24"/>
        </w:rPr>
        <w:t>Буча, вул.</w:t>
      </w:r>
      <w:r w:rsidR="00736908">
        <w:rPr>
          <w:rFonts w:ascii="Times New Roman" w:hAnsi="Times New Roman"/>
          <w:sz w:val="24"/>
          <w:szCs w:val="24"/>
        </w:rPr>
        <w:t xml:space="preserve"> </w:t>
      </w:r>
      <w:r w:rsidRPr="00736908">
        <w:rPr>
          <w:rFonts w:ascii="Times New Roman" w:hAnsi="Times New Roman"/>
          <w:sz w:val="24"/>
          <w:szCs w:val="24"/>
        </w:rPr>
        <w:t>К.</w:t>
      </w:r>
      <w:r w:rsidR="00736908">
        <w:rPr>
          <w:rFonts w:ascii="Times New Roman" w:hAnsi="Times New Roman"/>
          <w:sz w:val="24"/>
          <w:szCs w:val="24"/>
        </w:rPr>
        <w:t xml:space="preserve"> </w:t>
      </w:r>
      <w:r w:rsidRPr="00736908">
        <w:rPr>
          <w:rFonts w:ascii="Times New Roman" w:hAnsi="Times New Roman"/>
          <w:sz w:val="24"/>
          <w:szCs w:val="24"/>
        </w:rPr>
        <w:t>Білокур, буд.1-а для розміщення амбулаторії сімейного типу</w:t>
      </w:r>
      <w:r w:rsidR="00736908">
        <w:rPr>
          <w:rFonts w:ascii="Times New Roman" w:hAnsi="Times New Roman"/>
          <w:sz w:val="24"/>
          <w:szCs w:val="24"/>
        </w:rPr>
        <w:t>;</w:t>
      </w:r>
    </w:p>
    <w:p w:rsidR="00736908" w:rsidRPr="00736908" w:rsidRDefault="000B5B88" w:rsidP="00736908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736908">
        <w:rPr>
          <w:rFonts w:ascii="Times New Roman" w:hAnsi="Times New Roman"/>
          <w:sz w:val="24"/>
          <w:szCs w:val="24"/>
        </w:rPr>
        <w:t xml:space="preserve"> придбання у комунальну власність 58/100 частки нежитлової двоповерхової адміністративної будівлі, що розташована за адресою: Київська область, с. Блиставиця, вулиця Ярослава Мудрого,1</w:t>
      </w:r>
      <w:r w:rsidR="00736908">
        <w:rPr>
          <w:rFonts w:ascii="Times New Roman" w:hAnsi="Times New Roman"/>
          <w:sz w:val="24"/>
          <w:szCs w:val="24"/>
        </w:rPr>
        <w:t>;</w:t>
      </w:r>
    </w:p>
    <w:p w:rsidR="000B5B88" w:rsidRPr="00736908" w:rsidRDefault="000B5B88" w:rsidP="00736908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736908">
        <w:rPr>
          <w:rFonts w:ascii="Times New Roman" w:hAnsi="Times New Roman"/>
          <w:sz w:val="24"/>
          <w:szCs w:val="24"/>
        </w:rPr>
        <w:t>придбання у комунальну власність Бучанської міської територіальної громади нежитлової будівлі загальною площею 876,3 кв. м, що розташована за адресою: Київська область, м. Буча, вул. Енергетиків, 1 -А.</w:t>
      </w:r>
    </w:p>
    <w:p w:rsidR="000B5B88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7441 «Утримання та розвиток мостів/шляхопроводів» при уточненому плані </w:t>
      </w:r>
      <w:r>
        <w:rPr>
          <w:lang w:val="uk-UA"/>
        </w:rPr>
        <w:t xml:space="preserve">2 013,5 </w:t>
      </w:r>
      <w:r w:rsidRPr="001F4331">
        <w:rPr>
          <w:lang w:val="uk-UA"/>
        </w:rPr>
        <w:t xml:space="preserve"> тис. грн</w:t>
      </w:r>
      <w:r w:rsidR="00386D07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>
        <w:rPr>
          <w:lang w:val="uk-UA"/>
        </w:rPr>
        <w:t>647,0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32,1</w:t>
      </w:r>
      <w:r w:rsidRPr="001F4331">
        <w:rPr>
          <w:lang w:val="uk-UA"/>
        </w:rPr>
        <w:t xml:space="preserve"> % виконання плану. Кошти вказаної бюджетної програми  використано </w:t>
      </w:r>
      <w:r>
        <w:rPr>
          <w:lang w:val="uk-UA"/>
        </w:rPr>
        <w:t>на розробку</w:t>
      </w:r>
      <w:r w:rsidRPr="00123E4A">
        <w:rPr>
          <w:lang w:val="uk-UA"/>
        </w:rPr>
        <w:t xml:space="preserve"> техніко - економічного обґрунтування проектної документації "Будівництво підземного автомобільного переїзду в районі  залізничної станції міста Буча"</w:t>
      </w:r>
      <w:r w:rsidRPr="001F4331">
        <w:rPr>
          <w:lang w:val="uk-UA"/>
        </w:rPr>
        <w:t>.</w:t>
      </w:r>
    </w:p>
    <w:p w:rsidR="00386D07" w:rsidRPr="00386D07" w:rsidRDefault="00386D07" w:rsidP="000B5B88">
      <w:pPr>
        <w:ind w:firstLine="709"/>
        <w:jc w:val="both"/>
        <w:rPr>
          <w:sz w:val="10"/>
          <w:szCs w:val="10"/>
          <w:lang w:val="uk-UA"/>
        </w:rPr>
      </w:pPr>
    </w:p>
    <w:p w:rsidR="003B47DA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при уточненому плані </w:t>
      </w:r>
      <w:r>
        <w:rPr>
          <w:lang w:val="uk-UA"/>
        </w:rPr>
        <w:t xml:space="preserve">         21</w:t>
      </w:r>
      <w:r w:rsidR="003B47DA">
        <w:rPr>
          <w:lang w:val="uk-UA"/>
        </w:rPr>
        <w:t> </w:t>
      </w:r>
      <w:r>
        <w:rPr>
          <w:lang w:val="uk-UA"/>
        </w:rPr>
        <w:t>95</w:t>
      </w:r>
      <w:r w:rsidR="003B47DA">
        <w:rPr>
          <w:lang w:val="uk-UA"/>
        </w:rPr>
        <w:t>6,9</w:t>
      </w:r>
      <w:r w:rsidRPr="001F4331">
        <w:rPr>
          <w:lang w:val="uk-UA"/>
        </w:rPr>
        <w:t xml:space="preserve"> тис. грн</w:t>
      </w:r>
      <w:r w:rsidR="003B47DA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>
        <w:rPr>
          <w:lang w:val="uk-UA"/>
        </w:rPr>
        <w:t>16 861,3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76,8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</w:t>
      </w:r>
      <w:r w:rsidR="003B47DA">
        <w:rPr>
          <w:lang w:val="uk-UA"/>
        </w:rPr>
        <w:t>:</w:t>
      </w:r>
    </w:p>
    <w:p w:rsidR="003B47DA" w:rsidRPr="003B47DA" w:rsidRDefault="000B5B88" w:rsidP="00AD244B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B47DA">
        <w:rPr>
          <w:rFonts w:ascii="Times New Roman" w:hAnsi="Times New Roman"/>
          <w:sz w:val="24"/>
          <w:szCs w:val="24"/>
        </w:rPr>
        <w:t xml:space="preserve"> капітальний ремонт доріг комунальної власності  Бучанської міської ТГ</w:t>
      </w:r>
      <w:r w:rsidR="003B47DA">
        <w:rPr>
          <w:rFonts w:ascii="Times New Roman" w:hAnsi="Times New Roman"/>
          <w:sz w:val="24"/>
          <w:szCs w:val="24"/>
        </w:rPr>
        <w:t>;</w:t>
      </w:r>
    </w:p>
    <w:p w:rsidR="003B47DA" w:rsidRPr="003B47DA" w:rsidRDefault="000B5B88" w:rsidP="00AD244B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3B47DA">
        <w:rPr>
          <w:rFonts w:ascii="Times New Roman" w:hAnsi="Times New Roman"/>
          <w:sz w:val="24"/>
          <w:szCs w:val="24"/>
        </w:rPr>
        <w:t xml:space="preserve"> реконструкці</w:t>
      </w:r>
      <w:r w:rsidR="00AD244B">
        <w:rPr>
          <w:rFonts w:ascii="Times New Roman" w:hAnsi="Times New Roman"/>
          <w:sz w:val="24"/>
          <w:szCs w:val="24"/>
        </w:rPr>
        <w:t>ю</w:t>
      </w:r>
      <w:r w:rsidRPr="003B47DA">
        <w:rPr>
          <w:rFonts w:ascii="Times New Roman" w:hAnsi="Times New Roman"/>
          <w:sz w:val="24"/>
          <w:szCs w:val="24"/>
        </w:rPr>
        <w:t xml:space="preserve"> доріг по вул. Шевченка (від №2 до вул. Нове Шосе)</w:t>
      </w:r>
      <w:r w:rsidR="003B47DA">
        <w:rPr>
          <w:rFonts w:ascii="Times New Roman" w:hAnsi="Times New Roman"/>
          <w:sz w:val="24"/>
          <w:szCs w:val="24"/>
        </w:rPr>
        <w:t>та вул. Польова в м. Б</w:t>
      </w:r>
      <w:r w:rsidRPr="003B47DA">
        <w:rPr>
          <w:rFonts w:ascii="Times New Roman" w:hAnsi="Times New Roman"/>
          <w:sz w:val="24"/>
          <w:szCs w:val="24"/>
        </w:rPr>
        <w:t>уча Київської області</w:t>
      </w:r>
      <w:r w:rsidR="003B47DA">
        <w:rPr>
          <w:rFonts w:ascii="Times New Roman" w:hAnsi="Times New Roman"/>
          <w:sz w:val="24"/>
          <w:szCs w:val="24"/>
        </w:rPr>
        <w:t>;</w:t>
      </w:r>
      <w:r w:rsidRPr="003B47DA">
        <w:rPr>
          <w:rFonts w:ascii="Times New Roman" w:hAnsi="Times New Roman"/>
          <w:sz w:val="24"/>
          <w:szCs w:val="24"/>
        </w:rPr>
        <w:t xml:space="preserve"> </w:t>
      </w:r>
    </w:p>
    <w:p w:rsidR="003B47DA" w:rsidRPr="003B47DA" w:rsidRDefault="00AD244B" w:rsidP="001660A8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0B5B88" w:rsidRPr="003B47DA">
        <w:rPr>
          <w:rFonts w:ascii="Times New Roman" w:hAnsi="Times New Roman"/>
          <w:sz w:val="24"/>
          <w:szCs w:val="24"/>
        </w:rPr>
        <w:t>удівництво зупинок громадського транспорту Бучанської місько</w:t>
      </w:r>
      <w:r>
        <w:rPr>
          <w:rFonts w:ascii="Times New Roman" w:hAnsi="Times New Roman"/>
          <w:sz w:val="24"/>
          <w:szCs w:val="24"/>
        </w:rPr>
        <w:t>ї ТГ;</w:t>
      </w:r>
      <w:r w:rsidR="000B5B88" w:rsidRPr="003B47DA">
        <w:rPr>
          <w:rFonts w:ascii="Times New Roman" w:hAnsi="Times New Roman"/>
          <w:sz w:val="24"/>
          <w:szCs w:val="24"/>
        </w:rPr>
        <w:t xml:space="preserve"> </w:t>
      </w:r>
    </w:p>
    <w:p w:rsidR="000B5B88" w:rsidRPr="001660A8" w:rsidRDefault="000B5B88" w:rsidP="007A4CED">
      <w:pPr>
        <w:pStyle w:val="af6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4"/>
          <w:szCs w:val="24"/>
        </w:rPr>
      </w:pPr>
      <w:r w:rsidRPr="001660A8">
        <w:rPr>
          <w:rFonts w:ascii="Times New Roman" w:hAnsi="Times New Roman"/>
          <w:sz w:val="24"/>
          <w:szCs w:val="24"/>
        </w:rPr>
        <w:t>виготовлення проектно – кошторисної документації по об’єкт</w:t>
      </w:r>
      <w:r w:rsidR="001660A8" w:rsidRPr="001660A8">
        <w:rPr>
          <w:rFonts w:ascii="Times New Roman" w:hAnsi="Times New Roman"/>
          <w:sz w:val="24"/>
          <w:szCs w:val="24"/>
        </w:rPr>
        <w:t>ах</w:t>
      </w:r>
      <w:r w:rsidRPr="001660A8">
        <w:rPr>
          <w:rFonts w:ascii="Times New Roman" w:hAnsi="Times New Roman"/>
          <w:sz w:val="24"/>
          <w:szCs w:val="24"/>
        </w:rPr>
        <w:t>: «</w:t>
      </w:r>
      <w:r w:rsidR="001660A8" w:rsidRPr="001660A8">
        <w:rPr>
          <w:rFonts w:ascii="Times New Roman" w:hAnsi="Times New Roman"/>
          <w:sz w:val="24"/>
          <w:szCs w:val="24"/>
        </w:rPr>
        <w:t xml:space="preserve"> </w:t>
      </w:r>
      <w:r w:rsidRPr="001660A8">
        <w:rPr>
          <w:rFonts w:ascii="Times New Roman" w:hAnsi="Times New Roman"/>
          <w:sz w:val="24"/>
          <w:szCs w:val="24"/>
        </w:rPr>
        <w:t>Реконструкція дороги по вул. Нове Шосе (від вул. Шевченка до А/Д Т10-01 Ворзель – Забуччя) в м.</w:t>
      </w:r>
      <w:r w:rsidR="00AD244B" w:rsidRPr="001660A8">
        <w:rPr>
          <w:rFonts w:ascii="Times New Roman" w:hAnsi="Times New Roman"/>
          <w:sz w:val="24"/>
          <w:szCs w:val="24"/>
        </w:rPr>
        <w:t xml:space="preserve"> </w:t>
      </w:r>
      <w:r w:rsidRPr="001660A8">
        <w:rPr>
          <w:rFonts w:ascii="Times New Roman" w:hAnsi="Times New Roman"/>
          <w:sz w:val="24"/>
          <w:szCs w:val="24"/>
        </w:rPr>
        <w:t>Буча Київської області»</w:t>
      </w:r>
      <w:r w:rsidR="001660A8" w:rsidRPr="001660A8">
        <w:rPr>
          <w:rFonts w:ascii="Times New Roman" w:hAnsi="Times New Roman"/>
          <w:sz w:val="24"/>
          <w:szCs w:val="24"/>
        </w:rPr>
        <w:t xml:space="preserve"> та</w:t>
      </w:r>
      <w:r w:rsidR="001660A8">
        <w:rPr>
          <w:rFonts w:ascii="Times New Roman" w:hAnsi="Times New Roman"/>
          <w:sz w:val="24"/>
          <w:szCs w:val="24"/>
        </w:rPr>
        <w:t xml:space="preserve"> </w:t>
      </w:r>
      <w:r w:rsidRPr="001660A8">
        <w:rPr>
          <w:rFonts w:ascii="Times New Roman" w:hAnsi="Times New Roman"/>
          <w:sz w:val="24"/>
          <w:szCs w:val="24"/>
        </w:rPr>
        <w:t>«Реконструкція дороги з тротуаром по вул. Шевченка (від №2 до вул. Нове Шосе) в м.</w:t>
      </w:r>
      <w:r w:rsidR="001660A8">
        <w:rPr>
          <w:rFonts w:ascii="Times New Roman" w:hAnsi="Times New Roman"/>
          <w:sz w:val="24"/>
          <w:szCs w:val="24"/>
        </w:rPr>
        <w:t xml:space="preserve"> </w:t>
      </w:r>
      <w:r w:rsidRPr="001660A8">
        <w:rPr>
          <w:rFonts w:ascii="Times New Roman" w:hAnsi="Times New Roman"/>
          <w:sz w:val="24"/>
          <w:szCs w:val="24"/>
        </w:rPr>
        <w:t>Буча Київської області»</w:t>
      </w:r>
      <w:r w:rsidR="001660A8">
        <w:rPr>
          <w:rFonts w:ascii="Times New Roman" w:hAnsi="Times New Roman"/>
          <w:sz w:val="24"/>
          <w:szCs w:val="24"/>
        </w:rPr>
        <w:t>.</w:t>
      </w:r>
    </w:p>
    <w:p w:rsidR="000B5B88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7650 «Проведення експертної  грошової  оцінки  земельної ділянки чи права на неї» при уточненому плані </w:t>
      </w:r>
      <w:r>
        <w:rPr>
          <w:lang w:val="uk-UA"/>
        </w:rPr>
        <w:t>100,1</w:t>
      </w:r>
      <w:r w:rsidRPr="001F4331">
        <w:rPr>
          <w:lang w:val="uk-UA"/>
        </w:rPr>
        <w:t xml:space="preserve"> тис. грн використано </w:t>
      </w:r>
      <w:r>
        <w:rPr>
          <w:lang w:val="uk-UA"/>
        </w:rPr>
        <w:t>60,3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60,2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>
        <w:rPr>
          <w:lang w:val="uk-UA"/>
        </w:rPr>
        <w:t>експертну грошову оцінку земельних ділянок</w:t>
      </w:r>
      <w:r w:rsidRPr="001F4331">
        <w:rPr>
          <w:lang w:val="uk-UA"/>
        </w:rPr>
        <w:t>.</w:t>
      </w:r>
    </w:p>
    <w:p w:rsidR="00713B6C" w:rsidRPr="00713B6C" w:rsidRDefault="00713B6C" w:rsidP="000B5B88">
      <w:pPr>
        <w:ind w:firstLine="709"/>
        <w:jc w:val="both"/>
        <w:rPr>
          <w:sz w:val="10"/>
          <w:szCs w:val="10"/>
          <w:lang w:val="uk-UA"/>
        </w:rPr>
      </w:pPr>
    </w:p>
    <w:p w:rsidR="000B5B88" w:rsidRPr="001F4331" w:rsidRDefault="000B5B88" w:rsidP="000B5B88">
      <w:pPr>
        <w:ind w:firstLine="709"/>
        <w:jc w:val="both"/>
        <w:rPr>
          <w:lang w:val="uk-UA"/>
        </w:rPr>
      </w:pPr>
      <w:r w:rsidRPr="001F4331">
        <w:rPr>
          <w:lang w:val="uk-UA"/>
        </w:rPr>
        <w:lastRenderedPageBreak/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>
        <w:rPr>
          <w:lang w:val="uk-UA"/>
        </w:rPr>
        <w:t>9 154,1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>
        <w:rPr>
          <w:lang w:val="uk-UA"/>
        </w:rPr>
        <w:t>8 794,7</w:t>
      </w:r>
      <w:r w:rsidRPr="001F4331">
        <w:rPr>
          <w:lang w:val="uk-UA"/>
        </w:rPr>
        <w:t xml:space="preserve"> тис. грн, що становить </w:t>
      </w:r>
      <w:r>
        <w:rPr>
          <w:lang w:val="uk-UA"/>
        </w:rPr>
        <w:t>96,1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>
        <w:rPr>
          <w:lang w:val="uk-UA"/>
        </w:rPr>
        <w:t>послуг</w:t>
      </w:r>
      <w:r w:rsidR="007336F6">
        <w:rPr>
          <w:lang w:val="uk-UA"/>
        </w:rPr>
        <w:t>и</w:t>
      </w:r>
      <w:r>
        <w:rPr>
          <w:lang w:val="uk-UA"/>
        </w:rPr>
        <w:t xml:space="preserve"> з озеленення території Бучанської міської ТГ</w:t>
      </w:r>
      <w:r w:rsidR="007336F6">
        <w:rPr>
          <w:lang w:val="uk-UA"/>
        </w:rPr>
        <w:t xml:space="preserve">, на придбання саджанців та добрив. 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1C0B57">
        <w:rPr>
          <w:lang w:val="uk-UA"/>
        </w:rPr>
        <w:t>відсутня.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C1307D" w:rsidRDefault="00EC49F3" w:rsidP="005D6413">
      <w:pPr>
        <w:ind w:firstLine="709"/>
        <w:jc w:val="center"/>
        <w:rPr>
          <w:b/>
          <w:bCs/>
          <w:i/>
          <w:sz w:val="20"/>
          <w:szCs w:val="2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>8000 « Інша діяльність »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4478EB">
      <w:pPr>
        <w:ind w:firstLine="567"/>
        <w:jc w:val="both"/>
        <w:rPr>
          <w:lang w:val="uk-UA"/>
        </w:rPr>
      </w:pPr>
      <w:r w:rsidRPr="00C96F79">
        <w:rPr>
          <w:bCs/>
          <w:lang w:val="uk-UA"/>
        </w:rPr>
        <w:t xml:space="preserve">На дану галузь за </w:t>
      </w:r>
      <w:r>
        <w:rPr>
          <w:bCs/>
          <w:lang w:val="uk-UA"/>
        </w:rPr>
        <w:t>2021</w:t>
      </w:r>
      <w:r w:rsidRPr="00C96F79">
        <w:rPr>
          <w:bCs/>
          <w:lang w:val="uk-UA"/>
        </w:rPr>
        <w:t xml:space="preserve"> р</w:t>
      </w:r>
      <w:r w:rsidR="00691030">
        <w:rPr>
          <w:bCs/>
          <w:lang w:val="uk-UA"/>
        </w:rPr>
        <w:t>ік</w:t>
      </w:r>
      <w:r w:rsidRPr="00C96F79">
        <w:rPr>
          <w:bCs/>
          <w:lang w:val="uk-UA"/>
        </w:rPr>
        <w:t xml:space="preserve"> </w:t>
      </w:r>
      <w:r>
        <w:rPr>
          <w:rFonts w:eastAsia="Calibri"/>
          <w:lang w:val="uk-UA"/>
        </w:rPr>
        <w:t xml:space="preserve">виконання плану по загальному фонду складає </w:t>
      </w:r>
      <w:r w:rsidR="00691030">
        <w:rPr>
          <w:rFonts w:eastAsia="Calibri"/>
          <w:lang w:val="uk-UA"/>
        </w:rPr>
        <w:t>78,4</w:t>
      </w:r>
      <w:r>
        <w:rPr>
          <w:rFonts w:eastAsia="Calibri"/>
          <w:lang w:val="uk-UA"/>
        </w:rPr>
        <w:t xml:space="preserve">% (уточнений план </w:t>
      </w:r>
      <w:r w:rsidR="00542C9E">
        <w:rPr>
          <w:rFonts w:eastAsia="Calibri"/>
          <w:lang w:val="uk-UA"/>
        </w:rPr>
        <w:t>1</w:t>
      </w:r>
      <w:r w:rsidR="00691030">
        <w:rPr>
          <w:rFonts w:eastAsia="Calibri"/>
          <w:lang w:val="uk-UA"/>
        </w:rPr>
        <w:t> 091,0</w:t>
      </w:r>
      <w:r>
        <w:rPr>
          <w:rFonts w:eastAsia="Calibri"/>
          <w:lang w:val="uk-UA"/>
        </w:rPr>
        <w:t xml:space="preserve"> тис. грн, касові видатки </w:t>
      </w:r>
      <w:r w:rsidR="00691030">
        <w:rPr>
          <w:rFonts w:eastAsia="Calibri"/>
          <w:lang w:val="uk-UA"/>
        </w:rPr>
        <w:t>854,9</w:t>
      </w:r>
      <w:r>
        <w:rPr>
          <w:rFonts w:eastAsia="Calibri"/>
          <w:lang w:val="uk-UA"/>
        </w:rPr>
        <w:t xml:space="preserve"> тис. грн)</w:t>
      </w:r>
      <w:r w:rsidR="00691030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691030">
        <w:rPr>
          <w:rFonts w:eastAsia="Calibri"/>
          <w:lang w:val="uk-UA"/>
        </w:rPr>
        <w:t>94,6</w:t>
      </w:r>
      <w:r w:rsidR="00B11A34">
        <w:rPr>
          <w:rFonts w:eastAsia="Calibri"/>
          <w:lang w:val="uk-UA"/>
        </w:rPr>
        <w:t xml:space="preserve">% ( уточнений план </w:t>
      </w:r>
      <w:r w:rsidR="00691030">
        <w:rPr>
          <w:rFonts w:eastAsia="Calibri"/>
          <w:lang w:val="uk-UA"/>
        </w:rPr>
        <w:t>2 024,9</w:t>
      </w:r>
      <w:r w:rsidR="00B11A34">
        <w:rPr>
          <w:rFonts w:eastAsia="Calibri"/>
          <w:lang w:val="uk-UA"/>
        </w:rPr>
        <w:t xml:space="preserve"> тис. грн, касові видатки 1</w:t>
      </w:r>
      <w:r w:rsidR="00691030">
        <w:rPr>
          <w:rFonts w:eastAsia="Calibri"/>
          <w:lang w:val="uk-UA"/>
        </w:rPr>
        <w:t> 916,3</w:t>
      </w:r>
      <w:r w:rsidR="00B11A34">
        <w:rPr>
          <w:rFonts w:eastAsia="Calibri"/>
          <w:lang w:val="uk-UA"/>
        </w:rPr>
        <w:t xml:space="preserve"> тис. грн)</w:t>
      </w:r>
      <w:r>
        <w:rPr>
          <w:rFonts w:eastAsia="Calibri"/>
          <w:lang w:val="uk-UA"/>
        </w:rPr>
        <w:t>.</w:t>
      </w:r>
      <w:r w:rsidR="00A349E2" w:rsidRPr="00A349E2">
        <w:rPr>
          <w:lang w:val="uk-UA"/>
        </w:rPr>
        <w:t xml:space="preserve"> </w:t>
      </w:r>
      <w:r w:rsidR="00A349E2" w:rsidRPr="009A12E0">
        <w:rPr>
          <w:lang w:val="uk-UA"/>
        </w:rPr>
        <w:t xml:space="preserve">Відповідно до минулого періоду 2020 </w:t>
      </w:r>
      <w:r w:rsidR="00A14029">
        <w:rPr>
          <w:lang w:val="uk-UA"/>
        </w:rPr>
        <w:t>року видатки загального фонду змен</w:t>
      </w:r>
      <w:r w:rsidR="00A349E2" w:rsidRPr="009A12E0">
        <w:rPr>
          <w:lang w:val="uk-UA"/>
        </w:rPr>
        <w:t xml:space="preserve">шені на </w:t>
      </w:r>
      <w:r w:rsidR="00965B1A">
        <w:rPr>
          <w:lang w:val="uk-UA"/>
        </w:rPr>
        <w:t>659,1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965B1A">
        <w:rPr>
          <w:lang w:val="uk-UA"/>
        </w:rPr>
        <w:t>43,5</w:t>
      </w:r>
      <w:r w:rsidR="00A14029">
        <w:rPr>
          <w:lang w:val="uk-UA"/>
        </w:rPr>
        <w:t>%</w:t>
      </w:r>
      <w:r w:rsidR="00A349E2" w:rsidRPr="009A12E0">
        <w:rPr>
          <w:lang w:val="uk-UA"/>
        </w:rPr>
        <w:t xml:space="preserve">. </w:t>
      </w:r>
      <w:r w:rsidR="00A349E2">
        <w:rPr>
          <w:lang w:val="uk-UA"/>
        </w:rPr>
        <w:t>З</w:t>
      </w:r>
      <w:r w:rsidR="00A14029">
        <w:rPr>
          <w:lang w:val="uk-UA"/>
        </w:rPr>
        <w:t>мен</w:t>
      </w:r>
      <w:r w:rsidR="00A349E2">
        <w:rPr>
          <w:lang w:val="uk-UA"/>
        </w:rPr>
        <w:t>шення видаткової частини зумовлено</w:t>
      </w:r>
      <w:r w:rsidR="00921B2F">
        <w:rPr>
          <w:lang w:val="uk-UA"/>
        </w:rPr>
        <w:t xml:space="preserve"> закінченням карантинних обмежень</w:t>
      </w:r>
      <w:r w:rsidR="00A349E2">
        <w:rPr>
          <w:lang w:val="uk-UA"/>
        </w:rPr>
        <w:t xml:space="preserve">. </w:t>
      </w:r>
      <w:r w:rsidR="00915C61">
        <w:rPr>
          <w:lang w:val="uk-UA"/>
        </w:rPr>
        <w:t>Видатки по спеціальному фонду не проводилися за відповідний період 2020 року.</w:t>
      </w:r>
    </w:p>
    <w:p w:rsidR="00A23F9D" w:rsidRPr="00A23F9D" w:rsidRDefault="00A23F9D" w:rsidP="00AC1080">
      <w:pPr>
        <w:ind w:firstLine="851"/>
        <w:jc w:val="both"/>
        <w:rPr>
          <w:b/>
          <w:i/>
          <w:sz w:val="16"/>
          <w:szCs w:val="16"/>
          <w:lang w:val="uk-UA"/>
        </w:rPr>
      </w:pPr>
    </w:p>
    <w:p w:rsidR="00085390" w:rsidRDefault="00085390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t>Загальний фонд</w:t>
      </w:r>
    </w:p>
    <w:p w:rsidR="00362F9A" w:rsidRP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Default="0057375A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З</w:t>
      </w:r>
      <w:r w:rsidR="005D6413" w:rsidRPr="00F91666">
        <w:rPr>
          <w:bCs/>
          <w:lang w:val="uk-UA"/>
        </w:rPr>
        <w:t xml:space="preserve">а </w:t>
      </w:r>
      <w:r w:rsidR="005D6413"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>
        <w:rPr>
          <w:lang w:val="uk-UA"/>
        </w:rPr>
        <w:t xml:space="preserve">при плані 1 048,0 тис. грн касові видатки склали </w:t>
      </w:r>
      <w:r w:rsidR="005D6413" w:rsidRPr="00EF7294">
        <w:rPr>
          <w:lang w:val="uk-UA"/>
        </w:rPr>
        <w:t xml:space="preserve"> </w:t>
      </w:r>
      <w:r w:rsidR="004478EB">
        <w:rPr>
          <w:lang w:val="uk-UA"/>
        </w:rPr>
        <w:t xml:space="preserve">825,8 тис. грн, що становить 78,8% виконання плану. </w:t>
      </w:r>
      <w:r>
        <w:rPr>
          <w:bCs/>
          <w:lang w:val="uk-UA"/>
        </w:rPr>
        <w:t xml:space="preserve">Видатки </w:t>
      </w:r>
      <w:r w:rsidR="005D6413" w:rsidRPr="00EF7294">
        <w:rPr>
          <w:lang w:val="uk-UA"/>
        </w:rPr>
        <w:t>були направлені на :</w:t>
      </w:r>
    </w:p>
    <w:p w:rsidR="005D6413" w:rsidRPr="00AB603A" w:rsidRDefault="005D6413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 w:rsidRPr="00AB603A">
        <w:rPr>
          <w:sz w:val="24"/>
        </w:rPr>
        <w:t xml:space="preserve">виплату матеріальних допомог постраждалим від пожеж </w:t>
      </w:r>
      <w:r w:rsidRPr="004478EB">
        <w:rPr>
          <w:sz w:val="24"/>
        </w:rPr>
        <w:t xml:space="preserve">( </w:t>
      </w:r>
      <w:r w:rsidR="00540A94" w:rsidRPr="004478EB">
        <w:rPr>
          <w:sz w:val="24"/>
        </w:rPr>
        <w:t>1</w:t>
      </w:r>
      <w:r w:rsidR="004478EB" w:rsidRPr="004478EB">
        <w:rPr>
          <w:sz w:val="24"/>
        </w:rPr>
        <w:t>9</w:t>
      </w:r>
      <w:r w:rsidRPr="004478EB">
        <w:rPr>
          <w:sz w:val="24"/>
        </w:rPr>
        <w:t xml:space="preserve"> осіб ) </w:t>
      </w:r>
      <w:r w:rsidR="00540A94" w:rsidRPr="00AB603A">
        <w:rPr>
          <w:sz w:val="24"/>
        </w:rPr>
        <w:t>–</w:t>
      </w:r>
      <w:r w:rsidRPr="00AB603A">
        <w:rPr>
          <w:sz w:val="24"/>
        </w:rPr>
        <w:t xml:space="preserve"> </w:t>
      </w:r>
      <w:r w:rsidR="00915C61">
        <w:rPr>
          <w:sz w:val="24"/>
        </w:rPr>
        <w:t>337,5</w:t>
      </w:r>
      <w:r w:rsidR="00F94A01" w:rsidRPr="00AB603A">
        <w:rPr>
          <w:sz w:val="24"/>
        </w:rPr>
        <w:t xml:space="preserve"> тис. грн;</w:t>
      </w:r>
    </w:p>
    <w:p w:rsidR="005D6413" w:rsidRPr="00A13FD7" w:rsidRDefault="005D6413" w:rsidP="00AB603A">
      <w:pPr>
        <w:pStyle w:val="a9"/>
        <w:numPr>
          <w:ilvl w:val="0"/>
          <w:numId w:val="1"/>
        </w:numPr>
        <w:ind w:left="0" w:firstLine="567"/>
        <w:jc w:val="both"/>
        <w:rPr>
          <w:spacing w:val="-8"/>
          <w:sz w:val="24"/>
        </w:rPr>
      </w:pPr>
      <w:r w:rsidRPr="00A13FD7">
        <w:rPr>
          <w:spacing w:val="-8"/>
          <w:sz w:val="24"/>
        </w:rPr>
        <w:t>окремі заходи по реалізації державних (регіональних) програм, не віднесених до заходів розвитку (оплата за систему відеоспостереження, оплата послуг з прибирання снігу при ліквідації надзвичайних ситуацій</w:t>
      </w:r>
      <w:r w:rsidR="00085390" w:rsidRPr="00A13FD7">
        <w:rPr>
          <w:spacing w:val="-8"/>
          <w:sz w:val="24"/>
        </w:rPr>
        <w:t>, придбання бензину та дизпалива, обстеження водойм</w:t>
      </w:r>
      <w:r w:rsidR="0057375A">
        <w:rPr>
          <w:spacing w:val="-8"/>
          <w:sz w:val="24"/>
        </w:rPr>
        <w:t>, перевезення вантажу на заходи із запобігання ліквідації надзвичайної ситуації, придбання засобів індивідуального захисту, придбання деззасобів</w:t>
      </w:r>
      <w:r w:rsidRPr="00A13FD7">
        <w:rPr>
          <w:spacing w:val="-8"/>
          <w:sz w:val="24"/>
        </w:rPr>
        <w:t xml:space="preserve">) – </w:t>
      </w:r>
      <w:r w:rsidR="00085390" w:rsidRPr="00A13FD7">
        <w:rPr>
          <w:spacing w:val="-8"/>
          <w:sz w:val="24"/>
        </w:rPr>
        <w:t>4</w:t>
      </w:r>
      <w:r w:rsidR="006D1684">
        <w:rPr>
          <w:spacing w:val="-8"/>
          <w:sz w:val="24"/>
        </w:rPr>
        <w:t>88,3</w:t>
      </w:r>
      <w:r w:rsidRPr="00A13FD7">
        <w:rPr>
          <w:spacing w:val="-8"/>
          <w:sz w:val="24"/>
        </w:rPr>
        <w:t xml:space="preserve"> тис. грн.</w:t>
      </w:r>
    </w:p>
    <w:p w:rsidR="0024551F" w:rsidRPr="0024551F" w:rsidRDefault="0024551F" w:rsidP="0024551F">
      <w:pPr>
        <w:ind w:left="851"/>
        <w:jc w:val="both"/>
        <w:rPr>
          <w:sz w:val="10"/>
          <w:szCs w:val="10"/>
          <w:lang w:val="uk-UA"/>
        </w:rPr>
      </w:pPr>
    </w:p>
    <w:p w:rsidR="00C640B1" w:rsidRDefault="005F641F" w:rsidP="005F641F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бюджетною програмою 8230 « Інші заходи громадського порядку та безпеки» при плані 40,0 тис. грн касові видатки склали 29,2 тис. грн, що становить 73% виконання плану</w:t>
      </w:r>
      <w:r w:rsidR="00FD040C">
        <w:rPr>
          <w:rFonts w:ascii="Times New Roman" w:hAnsi="Times New Roman"/>
          <w:sz w:val="24"/>
          <w:szCs w:val="24"/>
        </w:rPr>
        <w:t>( придбання дизпалива на заходи)</w:t>
      </w:r>
      <w:r w:rsidR="00C640B1">
        <w:rPr>
          <w:rFonts w:ascii="Times New Roman" w:hAnsi="Times New Roman"/>
          <w:sz w:val="24"/>
          <w:szCs w:val="24"/>
        </w:rPr>
        <w:t>.</w:t>
      </w:r>
    </w:p>
    <w:p w:rsidR="007F0F74" w:rsidRPr="0072006A" w:rsidRDefault="007F0F74" w:rsidP="005F641F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:rsidR="006F0C12" w:rsidRPr="006F0C12" w:rsidRDefault="008C5130" w:rsidP="006F0C12">
      <w:pPr>
        <w:pStyle w:val="af6"/>
        <w:ind w:left="1070"/>
        <w:jc w:val="both"/>
        <w:rPr>
          <w:rFonts w:ascii="Times New Roman" w:hAnsi="Times New Roman"/>
          <w:b/>
          <w:i/>
          <w:sz w:val="25"/>
          <w:szCs w:val="25"/>
        </w:rPr>
      </w:pPr>
      <w:r w:rsidRPr="008C5130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2836A4" w:rsidRDefault="0024551F" w:rsidP="0024551F">
      <w:pPr>
        <w:ind w:firstLine="709"/>
        <w:jc w:val="both"/>
        <w:rPr>
          <w:lang w:val="uk-UA"/>
        </w:rPr>
      </w:pPr>
      <w:r w:rsidRPr="0024551F">
        <w:rPr>
          <w:lang w:val="uk-UA"/>
        </w:rPr>
        <w:t>Видатки по спеціальному фонду за 2021 р</w:t>
      </w:r>
      <w:r w:rsidR="00AF16FD">
        <w:rPr>
          <w:lang w:val="uk-UA"/>
        </w:rPr>
        <w:t>ік</w:t>
      </w:r>
      <w:r w:rsidRPr="0024551F">
        <w:rPr>
          <w:lang w:val="uk-UA"/>
        </w:rPr>
        <w:t xml:space="preserve"> склали 1</w:t>
      </w:r>
      <w:r w:rsidR="00AF16FD">
        <w:rPr>
          <w:lang w:val="uk-UA"/>
        </w:rPr>
        <w:t> 916,3</w:t>
      </w:r>
      <w:r w:rsidRPr="0024551F">
        <w:rPr>
          <w:lang w:val="uk-UA"/>
        </w:rPr>
        <w:t xml:space="preserve"> тис. грн при уточненому плані </w:t>
      </w:r>
      <w:r w:rsidR="00AF16FD">
        <w:rPr>
          <w:lang w:val="uk-UA"/>
        </w:rPr>
        <w:t>2 024,9</w:t>
      </w:r>
      <w:r w:rsidRPr="0024551F">
        <w:rPr>
          <w:lang w:val="uk-UA"/>
        </w:rPr>
        <w:t xml:space="preserve"> тис. грн, що становить 9</w:t>
      </w:r>
      <w:r w:rsidR="00AF16FD">
        <w:rPr>
          <w:lang w:val="uk-UA"/>
        </w:rPr>
        <w:t>4,6</w:t>
      </w:r>
      <w:r w:rsidRPr="0024551F">
        <w:rPr>
          <w:lang w:val="uk-UA"/>
        </w:rPr>
        <w:t xml:space="preserve"> % виконання</w:t>
      </w:r>
      <w:r w:rsidRPr="0045387D">
        <w:rPr>
          <w:lang w:val="uk-UA"/>
        </w:rPr>
        <w:t>.</w:t>
      </w:r>
      <w:r w:rsidR="0045387D">
        <w:rPr>
          <w:lang w:val="uk-UA"/>
        </w:rPr>
        <w:t xml:space="preserve"> </w:t>
      </w:r>
    </w:p>
    <w:p w:rsidR="002836A4" w:rsidRDefault="002836A4" w:rsidP="002836A4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8110</w:t>
      </w:r>
      <w:r w:rsidRPr="00265685">
        <w:rPr>
          <w:lang w:val="uk-UA"/>
        </w:rPr>
        <w:t xml:space="preserve"> «Заходи із запобігання та ліквідації надзвичайних ситуацій та наслідків стихійного лиха» при уточненому плані </w:t>
      </w:r>
      <w:r>
        <w:rPr>
          <w:lang w:val="uk-UA"/>
        </w:rPr>
        <w:t>168,7</w:t>
      </w:r>
      <w:r w:rsidRPr="00265685">
        <w:rPr>
          <w:lang w:val="uk-UA"/>
        </w:rPr>
        <w:t xml:space="preserve"> тис. грн використано </w:t>
      </w:r>
      <w:r>
        <w:rPr>
          <w:lang w:val="uk-UA"/>
        </w:rPr>
        <w:t>168,7</w:t>
      </w:r>
      <w:r w:rsidRPr="00265685">
        <w:rPr>
          <w:lang w:val="uk-UA"/>
        </w:rPr>
        <w:t xml:space="preserve"> тис. грн, що становить 100 % виконання плану. Кошти вказаної бюджетної програми  використано на </w:t>
      </w:r>
      <w:r>
        <w:rPr>
          <w:lang w:val="uk-UA"/>
        </w:rPr>
        <w:t>придбання дихальних апаратів Драгер</w:t>
      </w:r>
      <w:r w:rsidRPr="00265685">
        <w:rPr>
          <w:lang w:val="uk-UA"/>
        </w:rPr>
        <w:t>.</w:t>
      </w:r>
    </w:p>
    <w:p w:rsidR="002836A4" w:rsidRDefault="002836A4" w:rsidP="002836A4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8230</w:t>
      </w:r>
      <w:r w:rsidRPr="00DC741A">
        <w:rPr>
          <w:lang w:val="uk-UA"/>
        </w:rPr>
        <w:t xml:space="preserve"> «</w:t>
      </w:r>
      <w:r w:rsidRPr="002541C2">
        <w:rPr>
          <w:lang w:val="uk-UA"/>
        </w:rPr>
        <w:t>Інші заходи громадського порядку та безпеки</w:t>
      </w:r>
      <w:r w:rsidRPr="00DC741A">
        <w:rPr>
          <w:lang w:val="uk-UA"/>
        </w:rPr>
        <w:t xml:space="preserve">» при уточненому плані </w:t>
      </w:r>
      <w:r>
        <w:rPr>
          <w:lang w:val="uk-UA"/>
        </w:rPr>
        <w:t>1 756,2</w:t>
      </w:r>
      <w:r w:rsidRPr="00DC741A">
        <w:rPr>
          <w:lang w:val="uk-UA"/>
        </w:rPr>
        <w:t xml:space="preserve"> тис. грн використано </w:t>
      </w:r>
      <w:r>
        <w:rPr>
          <w:lang w:val="uk-UA"/>
        </w:rPr>
        <w:t>1 747,6</w:t>
      </w:r>
      <w:r w:rsidRPr="00DC741A">
        <w:rPr>
          <w:lang w:val="uk-UA"/>
        </w:rPr>
        <w:t xml:space="preserve"> тис. грн, що становить </w:t>
      </w:r>
      <w:r>
        <w:rPr>
          <w:lang w:val="uk-UA"/>
        </w:rPr>
        <w:t>99,5</w:t>
      </w:r>
      <w:r w:rsidRPr="00DC741A">
        <w:rPr>
          <w:lang w:val="uk-UA"/>
        </w:rPr>
        <w:t xml:space="preserve">% виконання плану. </w:t>
      </w:r>
      <w:r w:rsidRPr="00733689">
        <w:rPr>
          <w:lang w:val="uk-UA"/>
        </w:rPr>
        <w:t xml:space="preserve">Кошти вказаної бюджетної програми  використано </w:t>
      </w:r>
      <w:r w:rsidRPr="004B7BE2">
        <w:rPr>
          <w:lang w:val="uk-UA"/>
        </w:rPr>
        <w:t>на</w:t>
      </w:r>
      <w:r w:rsidRPr="00684907">
        <w:rPr>
          <w:lang w:val="uk-UA"/>
        </w:rPr>
        <w:t xml:space="preserve"> </w:t>
      </w:r>
      <w:r w:rsidRPr="0079226D">
        <w:rPr>
          <w:lang w:val="uk-UA"/>
        </w:rPr>
        <w:t>придбання легкових автомобілів</w:t>
      </w:r>
      <w:r>
        <w:rPr>
          <w:lang w:val="uk-UA"/>
        </w:rPr>
        <w:t>.</w:t>
      </w:r>
    </w:p>
    <w:p w:rsidR="005D6413" w:rsidRDefault="005D6413" w:rsidP="005D6413">
      <w:pPr>
        <w:ind w:firstLine="709"/>
        <w:jc w:val="both"/>
        <w:rPr>
          <w:lang w:val="uk-UA"/>
        </w:rPr>
      </w:pPr>
      <w:r>
        <w:rPr>
          <w:lang w:val="uk-UA"/>
        </w:rPr>
        <w:t>Кредиторська заборгованість на кінець звітного періоду відсутня.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566180" w:rsidRPr="00506078" w:rsidRDefault="00566180" w:rsidP="003A45A2">
      <w:pPr>
        <w:ind w:firstLine="709"/>
        <w:jc w:val="both"/>
        <w:rPr>
          <w:sz w:val="10"/>
          <w:szCs w:val="10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AD0898" w:rsidRDefault="00164D22" w:rsidP="00610910">
      <w:pPr>
        <w:pStyle w:val="a9"/>
        <w:ind w:firstLine="567"/>
        <w:jc w:val="both"/>
        <w:rPr>
          <w:color w:val="FF0000"/>
          <w:sz w:val="24"/>
        </w:rPr>
      </w:pPr>
      <w:r w:rsidRPr="00FF07C7">
        <w:rPr>
          <w:sz w:val="24"/>
        </w:rPr>
        <w:t>До</w:t>
      </w:r>
      <w:r w:rsidRPr="00FF07C7">
        <w:rPr>
          <w:b/>
          <w:i/>
          <w:sz w:val="24"/>
        </w:rPr>
        <w:t xml:space="preserve"> </w:t>
      </w:r>
      <w:r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E91359" w:rsidRPr="00FF07C7">
        <w:rPr>
          <w:sz w:val="24"/>
        </w:rPr>
        <w:t>2021</w:t>
      </w:r>
      <w:r w:rsidR="00BE22CE" w:rsidRPr="00FF07C7">
        <w:rPr>
          <w:sz w:val="24"/>
        </w:rPr>
        <w:t xml:space="preserve"> р</w:t>
      </w:r>
      <w:r w:rsidR="00594645" w:rsidRPr="00FF07C7">
        <w:rPr>
          <w:sz w:val="24"/>
        </w:rPr>
        <w:t>ік</w:t>
      </w:r>
      <w:r w:rsidR="00BE22CE" w:rsidRPr="00FF07C7">
        <w:rPr>
          <w:sz w:val="24"/>
        </w:rPr>
        <w:t xml:space="preserve"> надійшло </w:t>
      </w:r>
      <w:r w:rsidR="00AC0809" w:rsidRPr="00FF07C7">
        <w:rPr>
          <w:sz w:val="24"/>
        </w:rPr>
        <w:t>офіційних трансфертів</w:t>
      </w:r>
      <w:r w:rsidR="00C32500" w:rsidRPr="00FF07C7">
        <w:rPr>
          <w:sz w:val="24"/>
        </w:rPr>
        <w:t xml:space="preserve"> </w:t>
      </w:r>
      <w:r w:rsidR="00AD0898" w:rsidRPr="00FF07C7">
        <w:rPr>
          <w:sz w:val="24"/>
        </w:rPr>
        <w:t>на суму 362</w:t>
      </w:r>
      <w:r w:rsidR="009610C5">
        <w:rPr>
          <w:sz w:val="24"/>
        </w:rPr>
        <w:t> 453,3</w:t>
      </w:r>
      <w:r w:rsidR="00AD0898" w:rsidRPr="00FF07C7">
        <w:rPr>
          <w:sz w:val="24"/>
        </w:rPr>
        <w:t xml:space="preserve"> тис. грн, касові видатки склали 330 702,1 тис. грн, що становить 91,4% виконання. По загальному фонду надійшло 183 483,1 тис. грн, касові видатки проведені на 179 464,7 тис. грн, виконання становить 97,8%. По спеціальному фонду надійшло </w:t>
      </w:r>
      <w:r w:rsidR="009610C5">
        <w:rPr>
          <w:sz w:val="24"/>
        </w:rPr>
        <w:t>181 872,4</w:t>
      </w:r>
      <w:r w:rsidR="00AD0898" w:rsidRPr="00FF07C7">
        <w:rPr>
          <w:sz w:val="24"/>
        </w:rPr>
        <w:t xml:space="preserve"> тис. грн, касові склали </w:t>
      </w:r>
      <w:r w:rsidR="009610C5">
        <w:rPr>
          <w:sz w:val="24"/>
        </w:rPr>
        <w:t>154 584,0</w:t>
      </w:r>
      <w:r w:rsidR="00AD0898" w:rsidRPr="00FF07C7">
        <w:rPr>
          <w:sz w:val="24"/>
        </w:rPr>
        <w:t xml:space="preserve"> тис. грн або 8</w:t>
      </w:r>
      <w:r w:rsidR="009610C5">
        <w:rPr>
          <w:sz w:val="24"/>
        </w:rPr>
        <w:t>5,0</w:t>
      </w:r>
      <w:r w:rsidR="00AD0898" w:rsidRPr="00FF07C7">
        <w:rPr>
          <w:sz w:val="24"/>
        </w:rPr>
        <w:t xml:space="preserve">% виконання плану.  </w:t>
      </w:r>
    </w:p>
    <w:p w:rsidR="00386FAD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5F350D" w:rsidRDefault="005F350D" w:rsidP="001A0427">
      <w:pPr>
        <w:pStyle w:val="a9"/>
        <w:ind w:firstLine="567"/>
        <w:jc w:val="both"/>
        <w:rPr>
          <w:color w:val="FF0000"/>
          <w:sz w:val="24"/>
        </w:rPr>
      </w:pPr>
    </w:p>
    <w:tbl>
      <w:tblPr>
        <w:tblStyle w:val="a3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1134"/>
        <w:gridCol w:w="1134"/>
        <w:gridCol w:w="1134"/>
        <w:gridCol w:w="1134"/>
        <w:gridCol w:w="1134"/>
        <w:gridCol w:w="1134"/>
      </w:tblGrid>
      <w:tr w:rsidR="00B73D36" w:rsidTr="00717CB6">
        <w:trPr>
          <w:tblHeader/>
          <w:jc w:val="center"/>
        </w:trPr>
        <w:tc>
          <w:tcPr>
            <w:tcW w:w="3539" w:type="dxa"/>
            <w:vMerge w:val="restart"/>
          </w:tcPr>
          <w:p w:rsidR="00B73D36" w:rsidRPr="00717CB6" w:rsidRDefault="00B73D36" w:rsidP="003D051F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lastRenderedPageBreak/>
              <w:t>Міжбюджетн</w:t>
            </w:r>
            <w:r w:rsidR="003D051F" w:rsidRPr="00717CB6">
              <w:rPr>
                <w:b/>
                <w:color w:val="000000" w:themeColor="text1"/>
                <w:sz w:val="22"/>
                <w:szCs w:val="22"/>
              </w:rPr>
              <w:t xml:space="preserve">і </w:t>
            </w:r>
            <w:r w:rsidRPr="00717CB6">
              <w:rPr>
                <w:b/>
                <w:color w:val="000000" w:themeColor="text1"/>
                <w:sz w:val="22"/>
                <w:szCs w:val="22"/>
              </w:rPr>
              <w:t>трансферт</w:t>
            </w:r>
            <w:r w:rsidR="003D051F" w:rsidRPr="00717CB6">
              <w:rPr>
                <w:b/>
                <w:color w:val="000000" w:themeColor="text1"/>
                <w:sz w:val="22"/>
                <w:szCs w:val="22"/>
              </w:rPr>
              <w:t>и</w:t>
            </w:r>
          </w:p>
        </w:tc>
        <w:tc>
          <w:tcPr>
            <w:tcW w:w="2268" w:type="dxa"/>
            <w:gridSpan w:val="2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Разом</w:t>
            </w:r>
          </w:p>
        </w:tc>
        <w:tc>
          <w:tcPr>
            <w:tcW w:w="2268" w:type="dxa"/>
            <w:gridSpan w:val="2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Загальний фонд</w:t>
            </w:r>
          </w:p>
        </w:tc>
        <w:tc>
          <w:tcPr>
            <w:tcW w:w="2268" w:type="dxa"/>
            <w:gridSpan w:val="2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Спеціальний фонд</w:t>
            </w:r>
          </w:p>
        </w:tc>
      </w:tr>
      <w:tr w:rsidR="00B73D36" w:rsidTr="00717CB6">
        <w:trPr>
          <w:tblHeader/>
          <w:jc w:val="center"/>
        </w:trPr>
        <w:tc>
          <w:tcPr>
            <w:tcW w:w="3539" w:type="dxa"/>
            <w:vMerge/>
          </w:tcPr>
          <w:p w:rsidR="00B73D36" w:rsidRPr="00717CB6" w:rsidRDefault="00B73D36" w:rsidP="00386FAD">
            <w:pPr>
              <w:pStyle w:val="a9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Каса</w:t>
            </w:r>
          </w:p>
        </w:tc>
        <w:tc>
          <w:tcPr>
            <w:tcW w:w="1134" w:type="dxa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Каса</w:t>
            </w:r>
          </w:p>
        </w:tc>
        <w:tc>
          <w:tcPr>
            <w:tcW w:w="1134" w:type="dxa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:rsidR="00B73D36" w:rsidRPr="00717CB6" w:rsidRDefault="00B73D36" w:rsidP="00386FA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Каса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left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Освітня субвенція</w:t>
            </w:r>
          </w:p>
        </w:tc>
        <w:tc>
          <w:tcPr>
            <w:tcW w:w="1134" w:type="dxa"/>
          </w:tcPr>
          <w:p w:rsidR="009F5FC4" w:rsidRPr="00717CB6" w:rsidRDefault="000970BC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164 423,7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161 077,1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163 946,6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161 077,1</w:t>
            </w:r>
          </w:p>
        </w:tc>
        <w:tc>
          <w:tcPr>
            <w:tcW w:w="1134" w:type="dxa"/>
          </w:tcPr>
          <w:p w:rsidR="009F5FC4" w:rsidRPr="00717CB6" w:rsidRDefault="000970BC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3 379,3</w:t>
            </w:r>
          </w:p>
        </w:tc>
        <w:tc>
          <w:tcPr>
            <w:tcW w:w="1134" w:type="dxa"/>
          </w:tcPr>
          <w:p w:rsidR="009F5FC4" w:rsidRPr="00717CB6" w:rsidRDefault="000970BC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3 346,6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 xml:space="preserve">Дотація з МБ на здійснення переданих з державного бюджету видатків з утримання закладів освіти та охорони здоров`я 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6 589,0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6 488,3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6 589,0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6 488,3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 xml:space="preserve">Субвенція з МБ на здійснення переданих видатків у сфері освіти 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5 053,6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4 424,0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5 053,6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4 424,0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 xml:space="preserve">Субвенція з МБ на надання державної підтримки особам з особливими освітніми потребами 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3 425,2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3 082,8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2 133,8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1 807,5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1 291,4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1 275,3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 xml:space="preserve">Субвенція з МБ на забезпечення якісної, сучасної та доступної загальної середньої освіти «Нова українська школа» 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1 759,4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1 759,4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1 213,3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1 213,3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546,1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546,1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562C0B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 xml:space="preserve">Субвенція з МБ на здійснення підтримки окремих закладів та заходів у системі охорони здоров`я 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1 550,1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1 550,1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1 550,1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1 550,1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F5FC4" w:rsidRPr="00717CB6" w:rsidRDefault="00E601B2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 xml:space="preserve">Інші субвенції </w:t>
            </w:r>
            <w:r w:rsidRPr="00717CB6">
              <w:rPr>
                <w:b/>
                <w:color w:val="000000" w:themeColor="text1"/>
                <w:sz w:val="22"/>
                <w:szCs w:val="22"/>
              </w:rPr>
              <w:t>всього</w:t>
            </w:r>
            <w:r w:rsidRPr="00717CB6">
              <w:rPr>
                <w:color w:val="000000" w:themeColor="text1"/>
                <w:sz w:val="22"/>
                <w:szCs w:val="22"/>
              </w:rPr>
              <w:t xml:space="preserve">, </w:t>
            </w:r>
          </w:p>
        </w:tc>
        <w:tc>
          <w:tcPr>
            <w:tcW w:w="1134" w:type="dxa"/>
          </w:tcPr>
          <w:p w:rsidR="009F5FC4" w:rsidRPr="00717CB6" w:rsidRDefault="00BF3C28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79 926,4</w:t>
            </w:r>
          </w:p>
        </w:tc>
        <w:tc>
          <w:tcPr>
            <w:tcW w:w="1134" w:type="dxa"/>
          </w:tcPr>
          <w:p w:rsidR="009F5FC4" w:rsidRPr="00717CB6" w:rsidRDefault="00BF3C28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79 822,0</w:t>
            </w:r>
          </w:p>
        </w:tc>
        <w:tc>
          <w:tcPr>
            <w:tcW w:w="1134" w:type="dxa"/>
          </w:tcPr>
          <w:p w:rsidR="009F5FC4" w:rsidRPr="00717CB6" w:rsidRDefault="00747CF8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2 996,7</w:t>
            </w:r>
          </w:p>
        </w:tc>
        <w:tc>
          <w:tcPr>
            <w:tcW w:w="1134" w:type="dxa"/>
          </w:tcPr>
          <w:p w:rsidR="009F5FC4" w:rsidRPr="00717CB6" w:rsidRDefault="00747CF8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2 904,4</w:t>
            </w:r>
          </w:p>
        </w:tc>
        <w:tc>
          <w:tcPr>
            <w:tcW w:w="1134" w:type="dxa"/>
          </w:tcPr>
          <w:p w:rsidR="009F5FC4" w:rsidRPr="00717CB6" w:rsidRDefault="00BF3C28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76 929,7</w:t>
            </w:r>
          </w:p>
        </w:tc>
        <w:tc>
          <w:tcPr>
            <w:tcW w:w="1134" w:type="dxa"/>
          </w:tcPr>
          <w:p w:rsidR="009F5FC4" w:rsidRPr="00717CB6" w:rsidRDefault="00BF3C28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76 917,6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9F5FC4" w:rsidP="009F5FC4">
            <w:pPr>
              <w:pStyle w:val="a9"/>
              <w:jc w:val="right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в т.ч: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color w:val="000000" w:themeColor="text1"/>
                <w:sz w:val="22"/>
                <w:szCs w:val="22"/>
              </w:rPr>
            </w:pP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747CF8" w:rsidP="007E0190">
            <w:pPr>
              <w:pStyle w:val="a9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  <w:r w:rsidR="009F5FC4" w:rsidRPr="00717CB6">
              <w:rPr>
                <w:i/>
                <w:color w:val="000000" w:themeColor="text1"/>
                <w:sz w:val="22"/>
                <w:szCs w:val="22"/>
              </w:rPr>
              <w:t>на медичне обслуговування громадян, які пос</w:t>
            </w:r>
            <w:r w:rsidR="007E0190" w:rsidRPr="00717CB6">
              <w:rPr>
                <w:i/>
                <w:color w:val="000000" w:themeColor="text1"/>
                <w:sz w:val="22"/>
                <w:szCs w:val="22"/>
              </w:rPr>
              <w:t>т</w:t>
            </w:r>
            <w:r w:rsidR="009F5FC4" w:rsidRPr="00717CB6">
              <w:rPr>
                <w:i/>
                <w:color w:val="000000" w:themeColor="text1"/>
                <w:sz w:val="22"/>
                <w:szCs w:val="22"/>
              </w:rPr>
              <w:t>раждали внаслідок Чорнобильської катастрофи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2 500,0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2 499,1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2 500,0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2 499,1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</w:p>
        </w:tc>
      </w:tr>
      <w:tr w:rsidR="009F5FC4" w:rsidRPr="00F6291B" w:rsidTr="00717CB6">
        <w:trPr>
          <w:jc w:val="center"/>
        </w:trPr>
        <w:tc>
          <w:tcPr>
            <w:tcW w:w="3539" w:type="dxa"/>
          </w:tcPr>
          <w:p w:rsidR="009F5FC4" w:rsidRPr="00717CB6" w:rsidRDefault="00747CF8" w:rsidP="009F5FC4">
            <w:pPr>
              <w:pStyle w:val="a9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  <w:r w:rsidR="007E0190" w:rsidRPr="00717CB6">
              <w:rPr>
                <w:i/>
                <w:color w:val="000000" w:themeColor="text1"/>
                <w:sz w:val="22"/>
                <w:szCs w:val="22"/>
              </w:rPr>
              <w:t>відшкодування</w:t>
            </w:r>
            <w:r w:rsidR="009F5FC4" w:rsidRPr="00717CB6">
              <w:rPr>
                <w:i/>
                <w:color w:val="000000" w:themeColor="text1"/>
                <w:sz w:val="22"/>
                <w:szCs w:val="22"/>
              </w:rPr>
              <w:t xml:space="preserve"> різниці в тарифах на послуги з постачання теплової енергії та постачання гарячої води населенню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496,7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405,3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496,7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405,3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F5FC4" w:rsidRPr="00717CB6" w:rsidRDefault="009F5FC4" w:rsidP="009F5FC4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</w:p>
        </w:tc>
      </w:tr>
      <w:tr w:rsidR="00747CF8" w:rsidRPr="00F6291B" w:rsidTr="00717CB6">
        <w:trPr>
          <w:jc w:val="center"/>
        </w:trPr>
        <w:tc>
          <w:tcPr>
            <w:tcW w:w="3539" w:type="dxa"/>
          </w:tcPr>
          <w:p w:rsidR="00747CF8" w:rsidRPr="00717CB6" w:rsidRDefault="00747CF8" w:rsidP="00747CF8">
            <w:pPr>
              <w:pStyle w:val="a9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 xml:space="preserve">-на здійснення заходів з капітального будівництва, реконструкції та ремонту об’єктів комунальної власності </w:t>
            </w:r>
          </w:p>
        </w:tc>
        <w:tc>
          <w:tcPr>
            <w:tcW w:w="1134" w:type="dxa"/>
          </w:tcPr>
          <w:p w:rsidR="00747CF8" w:rsidRPr="00717CB6" w:rsidRDefault="00747CF8" w:rsidP="00747CF8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76 929,7</w:t>
            </w:r>
          </w:p>
        </w:tc>
        <w:tc>
          <w:tcPr>
            <w:tcW w:w="1134" w:type="dxa"/>
          </w:tcPr>
          <w:p w:rsidR="00747CF8" w:rsidRPr="00717CB6" w:rsidRDefault="00747CF8" w:rsidP="00747CF8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76 917,6</w:t>
            </w:r>
          </w:p>
        </w:tc>
        <w:tc>
          <w:tcPr>
            <w:tcW w:w="1134" w:type="dxa"/>
          </w:tcPr>
          <w:p w:rsidR="00747CF8" w:rsidRPr="00717CB6" w:rsidRDefault="00747CF8" w:rsidP="00747CF8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7CF8" w:rsidRPr="00717CB6" w:rsidRDefault="00747CF8" w:rsidP="00747CF8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7CF8" w:rsidRPr="00717CB6" w:rsidRDefault="00747CF8" w:rsidP="00747CF8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76 929,7</w:t>
            </w:r>
          </w:p>
        </w:tc>
        <w:tc>
          <w:tcPr>
            <w:tcW w:w="1134" w:type="dxa"/>
          </w:tcPr>
          <w:p w:rsidR="00747CF8" w:rsidRPr="00717CB6" w:rsidRDefault="00747CF8" w:rsidP="00747CF8">
            <w:pPr>
              <w:pStyle w:val="a9"/>
              <w:rPr>
                <w:i/>
                <w:color w:val="000000" w:themeColor="text1"/>
                <w:sz w:val="22"/>
                <w:szCs w:val="22"/>
              </w:rPr>
            </w:pPr>
            <w:r w:rsidRPr="00717CB6">
              <w:rPr>
                <w:i/>
                <w:color w:val="000000" w:themeColor="text1"/>
                <w:sz w:val="22"/>
                <w:szCs w:val="22"/>
              </w:rPr>
              <w:t>76 917,6</w:t>
            </w:r>
          </w:p>
        </w:tc>
      </w:tr>
      <w:tr w:rsidR="00BF3C28" w:rsidRPr="00F6291B" w:rsidTr="00717CB6">
        <w:trPr>
          <w:trHeight w:val="2442"/>
          <w:jc w:val="center"/>
        </w:trPr>
        <w:tc>
          <w:tcPr>
            <w:tcW w:w="3539" w:type="dxa"/>
          </w:tcPr>
          <w:p w:rsidR="00BF3C28" w:rsidRPr="00717CB6" w:rsidRDefault="00E90263" w:rsidP="00E90263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Субвенція з МБ на погашення з різниці в тарифах, що підлягає урегулюванню згідно із ЗУ «Про заходи, спрямовані на врегулювання заборгованості                                                                                                                           теплопостачальних           та теплогенеруючих організацій та підприємств централізованого водопостачання і водовідведення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2 645,9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2 645,8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2 645,9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2 645,8</w:t>
            </w:r>
          </w:p>
        </w:tc>
      </w:tr>
      <w:tr w:rsidR="00BF3C28" w:rsidRPr="00F6291B" w:rsidTr="00717CB6">
        <w:trPr>
          <w:jc w:val="center"/>
        </w:trPr>
        <w:tc>
          <w:tcPr>
            <w:tcW w:w="3539" w:type="dxa"/>
          </w:tcPr>
          <w:p w:rsidR="00BF3C28" w:rsidRPr="00717CB6" w:rsidRDefault="00BF3C28" w:rsidP="00BF3C28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Субвенція з ДБ  місцевим бюджетам на здійснення заходів щодо соціально-економічного розвитку окремих територій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91 021,7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66 588,3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91 021,7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66 588,3</w:t>
            </w:r>
          </w:p>
        </w:tc>
      </w:tr>
      <w:tr w:rsidR="00BF3C28" w:rsidRPr="00F6291B" w:rsidTr="00717CB6">
        <w:trPr>
          <w:jc w:val="center"/>
        </w:trPr>
        <w:tc>
          <w:tcPr>
            <w:tcW w:w="3539" w:type="dxa"/>
          </w:tcPr>
          <w:p w:rsidR="00BF3C28" w:rsidRPr="00717CB6" w:rsidRDefault="00BF3C28" w:rsidP="00BF3C28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Субвенція з ДБ місцевим бюджетам на здійснення заходів щодо підтримки територій, що зазнали негативного впливу внаслідок збройного конфлікту на сході України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3 468,9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989,8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3 468,9</w:t>
            </w:r>
          </w:p>
        </w:tc>
        <w:tc>
          <w:tcPr>
            <w:tcW w:w="1134" w:type="dxa"/>
          </w:tcPr>
          <w:p w:rsidR="00BF3C28" w:rsidRPr="00717CB6" w:rsidRDefault="00BF3C28" w:rsidP="00BF3C28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989,8</w:t>
            </w:r>
          </w:p>
        </w:tc>
      </w:tr>
      <w:tr w:rsidR="00D63B1D" w:rsidRPr="00F6291B" w:rsidTr="00717CB6">
        <w:trPr>
          <w:jc w:val="center"/>
        </w:trPr>
        <w:tc>
          <w:tcPr>
            <w:tcW w:w="3539" w:type="dxa"/>
          </w:tcPr>
          <w:p w:rsidR="00D63B1D" w:rsidRDefault="00D63B1D" w:rsidP="00D63B1D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Субвенція з МБ на виплату грошової компенсації за належні для отримання жилі приміщення для внутрішньо переміщених осіб</w:t>
            </w:r>
          </w:p>
          <w:p w:rsidR="00717CB6" w:rsidRPr="00717CB6" w:rsidRDefault="00717CB6" w:rsidP="00D63B1D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1 959,6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1 959,6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1 959,6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1 959,6</w:t>
            </w:r>
          </w:p>
        </w:tc>
      </w:tr>
      <w:tr w:rsidR="00D63B1D" w:rsidRPr="00F6291B" w:rsidTr="00717CB6">
        <w:trPr>
          <w:jc w:val="center"/>
        </w:trPr>
        <w:tc>
          <w:tcPr>
            <w:tcW w:w="3539" w:type="dxa"/>
          </w:tcPr>
          <w:p w:rsidR="00D63B1D" w:rsidRPr="00717CB6" w:rsidRDefault="00D63B1D" w:rsidP="00D63B1D">
            <w:pPr>
              <w:pStyle w:val="a9"/>
              <w:jc w:val="both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lastRenderedPageBreak/>
              <w:t>Субвенція з МБ на проектні, будівельно- 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629,8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314,9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629,8</w:t>
            </w:r>
          </w:p>
        </w:tc>
        <w:tc>
          <w:tcPr>
            <w:tcW w:w="1134" w:type="dxa"/>
          </w:tcPr>
          <w:p w:rsidR="00D63B1D" w:rsidRPr="00717CB6" w:rsidRDefault="00D63B1D" w:rsidP="00D63B1D">
            <w:pPr>
              <w:pStyle w:val="a9"/>
              <w:rPr>
                <w:color w:val="000000" w:themeColor="text1"/>
                <w:sz w:val="22"/>
                <w:szCs w:val="22"/>
              </w:rPr>
            </w:pPr>
            <w:r w:rsidRPr="00717CB6">
              <w:rPr>
                <w:color w:val="000000" w:themeColor="text1"/>
                <w:sz w:val="22"/>
                <w:szCs w:val="22"/>
              </w:rPr>
              <w:t>314,9</w:t>
            </w:r>
          </w:p>
        </w:tc>
      </w:tr>
      <w:tr w:rsidR="00101F49" w:rsidRPr="00F6291B" w:rsidTr="00717CB6">
        <w:trPr>
          <w:jc w:val="center"/>
        </w:trPr>
        <w:tc>
          <w:tcPr>
            <w:tcW w:w="3539" w:type="dxa"/>
          </w:tcPr>
          <w:p w:rsidR="00101F49" w:rsidRPr="00717CB6" w:rsidRDefault="00101F49" w:rsidP="00D63B1D">
            <w:pPr>
              <w:pStyle w:val="a9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РАЗОМ</w:t>
            </w:r>
          </w:p>
        </w:tc>
        <w:tc>
          <w:tcPr>
            <w:tcW w:w="1134" w:type="dxa"/>
          </w:tcPr>
          <w:p w:rsidR="00101F49" w:rsidRPr="00717CB6" w:rsidRDefault="00FE2E40" w:rsidP="00D63B1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362 453,3</w:t>
            </w:r>
          </w:p>
        </w:tc>
        <w:tc>
          <w:tcPr>
            <w:tcW w:w="1134" w:type="dxa"/>
          </w:tcPr>
          <w:p w:rsidR="00101F49" w:rsidRPr="00717CB6" w:rsidRDefault="00B73D36" w:rsidP="00D63B1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330 702,1</w:t>
            </w:r>
          </w:p>
        </w:tc>
        <w:tc>
          <w:tcPr>
            <w:tcW w:w="1134" w:type="dxa"/>
          </w:tcPr>
          <w:p w:rsidR="00101F49" w:rsidRPr="00717CB6" w:rsidRDefault="00B73D36" w:rsidP="00D63B1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183 483,1</w:t>
            </w:r>
          </w:p>
        </w:tc>
        <w:tc>
          <w:tcPr>
            <w:tcW w:w="1134" w:type="dxa"/>
          </w:tcPr>
          <w:p w:rsidR="00101F49" w:rsidRPr="00717CB6" w:rsidRDefault="00B73D36" w:rsidP="00D63B1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179 464,7</w:t>
            </w:r>
          </w:p>
        </w:tc>
        <w:tc>
          <w:tcPr>
            <w:tcW w:w="1134" w:type="dxa"/>
          </w:tcPr>
          <w:p w:rsidR="00101F49" w:rsidRPr="00717CB6" w:rsidRDefault="00FE2E40" w:rsidP="00D63B1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181 872,4</w:t>
            </w:r>
          </w:p>
        </w:tc>
        <w:tc>
          <w:tcPr>
            <w:tcW w:w="1134" w:type="dxa"/>
          </w:tcPr>
          <w:p w:rsidR="00101F49" w:rsidRPr="00717CB6" w:rsidRDefault="00FE2E40" w:rsidP="00D63B1D">
            <w:pPr>
              <w:pStyle w:val="a9"/>
              <w:rPr>
                <w:b/>
                <w:color w:val="000000" w:themeColor="text1"/>
                <w:sz w:val="22"/>
                <w:szCs w:val="22"/>
              </w:rPr>
            </w:pPr>
            <w:r w:rsidRPr="00717CB6">
              <w:rPr>
                <w:b/>
                <w:color w:val="000000" w:themeColor="text1"/>
                <w:sz w:val="22"/>
                <w:szCs w:val="22"/>
              </w:rPr>
              <w:t>154 584,0</w:t>
            </w:r>
          </w:p>
        </w:tc>
      </w:tr>
    </w:tbl>
    <w:p w:rsidR="00386FAD" w:rsidRPr="00413EC5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424B57" w:rsidRPr="007D4905" w:rsidRDefault="00424B57" w:rsidP="001A0427">
      <w:pPr>
        <w:pStyle w:val="a9"/>
        <w:ind w:firstLine="567"/>
        <w:jc w:val="both"/>
        <w:rPr>
          <w:sz w:val="24"/>
        </w:rPr>
      </w:pPr>
    </w:p>
    <w:p w:rsidR="00506078" w:rsidRDefault="00506078" w:rsidP="00506078">
      <w:pPr>
        <w:pStyle w:val="a9"/>
        <w:ind w:left="567"/>
        <w:jc w:val="both"/>
        <w:rPr>
          <w:sz w:val="24"/>
        </w:rPr>
      </w:pPr>
    </w:p>
    <w:p w:rsidR="008141CA" w:rsidRPr="002E358F" w:rsidRDefault="008141CA" w:rsidP="00506078">
      <w:pPr>
        <w:pStyle w:val="a9"/>
        <w:ind w:left="567"/>
        <w:jc w:val="both"/>
        <w:rPr>
          <w:sz w:val="24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 xml:space="preserve">Начальник Фінансового управління                                    </w:t>
      </w:r>
      <w:bookmarkStart w:id="0" w:name="_GoBack"/>
      <w:bookmarkEnd w:id="0"/>
      <w:r w:rsidRPr="00B56DF9">
        <w:rPr>
          <w:b/>
          <w:sz w:val="28"/>
          <w:szCs w:val="28"/>
          <w:lang w:val="uk-UA"/>
        </w:rPr>
        <w:t xml:space="preserve">      Тетяна СІМОН</w:t>
      </w:r>
    </w:p>
    <w:sectPr w:rsidR="000238BA" w:rsidRPr="00B56DF9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CEF" w:rsidRDefault="00A46CEF" w:rsidP="000B5FDB">
      <w:r>
        <w:separator/>
      </w:r>
    </w:p>
  </w:endnote>
  <w:endnote w:type="continuationSeparator" w:id="0">
    <w:p w:rsidR="00A46CEF" w:rsidRDefault="00A46CEF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CEF" w:rsidRDefault="00A46CEF" w:rsidP="000B5FDB">
      <w:r>
        <w:separator/>
      </w:r>
    </w:p>
  </w:footnote>
  <w:footnote w:type="continuationSeparator" w:id="0">
    <w:p w:rsidR="00A46CEF" w:rsidRDefault="00A46CEF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6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17"/>
  </w:num>
  <w:num w:numId="1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6"/>
  </w:num>
  <w:num w:numId="14">
    <w:abstractNumId w:val="18"/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3"/>
  </w:num>
  <w:num w:numId="18">
    <w:abstractNumId w:val="13"/>
  </w:num>
  <w:num w:numId="19">
    <w:abstractNumId w:val="9"/>
  </w:num>
  <w:num w:numId="20">
    <w:abstractNumId w:val="0"/>
  </w:num>
  <w:num w:numId="21">
    <w:abstractNumId w:val="7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2400"/>
    <w:rsid w:val="0001263A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88E"/>
    <w:rsid w:val="000218A5"/>
    <w:rsid w:val="00021A42"/>
    <w:rsid w:val="00021B6B"/>
    <w:rsid w:val="00021BBC"/>
    <w:rsid w:val="0002255C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9ED"/>
    <w:rsid w:val="00035A83"/>
    <w:rsid w:val="00035BDE"/>
    <w:rsid w:val="00035EAC"/>
    <w:rsid w:val="00036624"/>
    <w:rsid w:val="00036CAA"/>
    <w:rsid w:val="00037783"/>
    <w:rsid w:val="0003790D"/>
    <w:rsid w:val="0004042A"/>
    <w:rsid w:val="0004073C"/>
    <w:rsid w:val="00040C09"/>
    <w:rsid w:val="00040E55"/>
    <w:rsid w:val="00040E8A"/>
    <w:rsid w:val="00040F10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245D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75A"/>
    <w:rsid w:val="00074DAB"/>
    <w:rsid w:val="00074DE9"/>
    <w:rsid w:val="00075662"/>
    <w:rsid w:val="00075B8D"/>
    <w:rsid w:val="00075BB9"/>
    <w:rsid w:val="00075C27"/>
    <w:rsid w:val="0007642D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EE6"/>
    <w:rsid w:val="00084196"/>
    <w:rsid w:val="000842C6"/>
    <w:rsid w:val="000844D2"/>
    <w:rsid w:val="0008465F"/>
    <w:rsid w:val="0008496E"/>
    <w:rsid w:val="00084BA8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58E"/>
    <w:rsid w:val="00093D13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DE0"/>
    <w:rsid w:val="00096018"/>
    <w:rsid w:val="000960F0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3C1"/>
    <w:rsid w:val="000A1A17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DF7"/>
    <w:rsid w:val="000A6FEA"/>
    <w:rsid w:val="000A7B3C"/>
    <w:rsid w:val="000A7D82"/>
    <w:rsid w:val="000B0243"/>
    <w:rsid w:val="000B130B"/>
    <w:rsid w:val="000B1431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F1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74C"/>
    <w:rsid w:val="000C78DC"/>
    <w:rsid w:val="000C799E"/>
    <w:rsid w:val="000C7BF2"/>
    <w:rsid w:val="000D028C"/>
    <w:rsid w:val="000D0AB5"/>
    <w:rsid w:val="000D0E17"/>
    <w:rsid w:val="000D0E61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ED2"/>
    <w:rsid w:val="000E0C3A"/>
    <w:rsid w:val="000E1185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C96"/>
    <w:rsid w:val="000E34C4"/>
    <w:rsid w:val="000E3CD0"/>
    <w:rsid w:val="000E4222"/>
    <w:rsid w:val="000E52A9"/>
    <w:rsid w:val="000E5522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B84"/>
    <w:rsid w:val="000F5109"/>
    <w:rsid w:val="000F5541"/>
    <w:rsid w:val="000F66D8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D0"/>
    <w:rsid w:val="0011062B"/>
    <w:rsid w:val="00110801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7DF"/>
    <w:rsid w:val="00131A95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A77"/>
    <w:rsid w:val="00136FF1"/>
    <w:rsid w:val="00137033"/>
    <w:rsid w:val="0013744D"/>
    <w:rsid w:val="001376DA"/>
    <w:rsid w:val="0013773D"/>
    <w:rsid w:val="0013788D"/>
    <w:rsid w:val="001378B1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69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47DA3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CBB"/>
    <w:rsid w:val="0015422A"/>
    <w:rsid w:val="00154C48"/>
    <w:rsid w:val="0015589E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3B0D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DEA"/>
    <w:rsid w:val="00177E61"/>
    <w:rsid w:val="00180052"/>
    <w:rsid w:val="00180330"/>
    <w:rsid w:val="001812E3"/>
    <w:rsid w:val="001815EE"/>
    <w:rsid w:val="00181DD4"/>
    <w:rsid w:val="001820F2"/>
    <w:rsid w:val="00182292"/>
    <w:rsid w:val="001824D5"/>
    <w:rsid w:val="00182B4C"/>
    <w:rsid w:val="00182B84"/>
    <w:rsid w:val="001831AA"/>
    <w:rsid w:val="001838BC"/>
    <w:rsid w:val="00183B52"/>
    <w:rsid w:val="00183C3B"/>
    <w:rsid w:val="00183F9A"/>
    <w:rsid w:val="0018471A"/>
    <w:rsid w:val="00184922"/>
    <w:rsid w:val="00184FF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72B"/>
    <w:rsid w:val="00187972"/>
    <w:rsid w:val="00187A59"/>
    <w:rsid w:val="00190161"/>
    <w:rsid w:val="001901DB"/>
    <w:rsid w:val="00191732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B74"/>
    <w:rsid w:val="001D0ED7"/>
    <w:rsid w:val="001D144E"/>
    <w:rsid w:val="001D2540"/>
    <w:rsid w:val="001D28E1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2017"/>
    <w:rsid w:val="002122A4"/>
    <w:rsid w:val="002124DC"/>
    <w:rsid w:val="0021346D"/>
    <w:rsid w:val="0021478E"/>
    <w:rsid w:val="0021514B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D33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D7F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8AD"/>
    <w:rsid w:val="002659C4"/>
    <w:rsid w:val="00265A17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503C"/>
    <w:rsid w:val="002758BB"/>
    <w:rsid w:val="00275ACC"/>
    <w:rsid w:val="0027629A"/>
    <w:rsid w:val="002764A4"/>
    <w:rsid w:val="0027668B"/>
    <w:rsid w:val="0027697B"/>
    <w:rsid w:val="00276F2A"/>
    <w:rsid w:val="00277189"/>
    <w:rsid w:val="002771B1"/>
    <w:rsid w:val="00277559"/>
    <w:rsid w:val="00277C54"/>
    <w:rsid w:val="00277E08"/>
    <w:rsid w:val="00277EA4"/>
    <w:rsid w:val="00280015"/>
    <w:rsid w:val="0028008B"/>
    <w:rsid w:val="00280429"/>
    <w:rsid w:val="00280CF4"/>
    <w:rsid w:val="002815C0"/>
    <w:rsid w:val="002815F6"/>
    <w:rsid w:val="002818C4"/>
    <w:rsid w:val="002821F5"/>
    <w:rsid w:val="00282466"/>
    <w:rsid w:val="00282780"/>
    <w:rsid w:val="0028286A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53FB"/>
    <w:rsid w:val="00285480"/>
    <w:rsid w:val="00285741"/>
    <w:rsid w:val="002857DC"/>
    <w:rsid w:val="00286024"/>
    <w:rsid w:val="00286EA2"/>
    <w:rsid w:val="0028771F"/>
    <w:rsid w:val="0028774E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82C"/>
    <w:rsid w:val="00292972"/>
    <w:rsid w:val="00292F75"/>
    <w:rsid w:val="002938E3"/>
    <w:rsid w:val="0029415F"/>
    <w:rsid w:val="002944B3"/>
    <w:rsid w:val="00294880"/>
    <w:rsid w:val="00294BC1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6C4"/>
    <w:rsid w:val="0029777A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FDA"/>
    <w:rsid w:val="002A3487"/>
    <w:rsid w:val="002A36FC"/>
    <w:rsid w:val="002A3E79"/>
    <w:rsid w:val="002A415B"/>
    <w:rsid w:val="002A4365"/>
    <w:rsid w:val="002A45FD"/>
    <w:rsid w:val="002A49F7"/>
    <w:rsid w:val="002A4AC3"/>
    <w:rsid w:val="002A51A8"/>
    <w:rsid w:val="002A538C"/>
    <w:rsid w:val="002A53D0"/>
    <w:rsid w:val="002A557C"/>
    <w:rsid w:val="002A60B3"/>
    <w:rsid w:val="002A6335"/>
    <w:rsid w:val="002A6842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62C"/>
    <w:rsid w:val="002B4057"/>
    <w:rsid w:val="002B424E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D68"/>
    <w:rsid w:val="002D5EB9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D04"/>
    <w:rsid w:val="002E4E18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81A"/>
    <w:rsid w:val="002E79A1"/>
    <w:rsid w:val="002E7B1D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763"/>
    <w:rsid w:val="00302160"/>
    <w:rsid w:val="003023D7"/>
    <w:rsid w:val="003028B9"/>
    <w:rsid w:val="003028C5"/>
    <w:rsid w:val="00303F5D"/>
    <w:rsid w:val="00303FA6"/>
    <w:rsid w:val="00304205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B6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3BA"/>
    <w:rsid w:val="003330B3"/>
    <w:rsid w:val="003332E5"/>
    <w:rsid w:val="003338EA"/>
    <w:rsid w:val="00333990"/>
    <w:rsid w:val="00333BC8"/>
    <w:rsid w:val="00333D8A"/>
    <w:rsid w:val="00333F73"/>
    <w:rsid w:val="00334C8A"/>
    <w:rsid w:val="00335578"/>
    <w:rsid w:val="003355B0"/>
    <w:rsid w:val="00335904"/>
    <w:rsid w:val="00335B28"/>
    <w:rsid w:val="00335B38"/>
    <w:rsid w:val="00336292"/>
    <w:rsid w:val="00336DCB"/>
    <w:rsid w:val="00336F79"/>
    <w:rsid w:val="00337D6C"/>
    <w:rsid w:val="0034054A"/>
    <w:rsid w:val="00340AE5"/>
    <w:rsid w:val="00340AED"/>
    <w:rsid w:val="00340BF1"/>
    <w:rsid w:val="00340C7A"/>
    <w:rsid w:val="00341275"/>
    <w:rsid w:val="00341A71"/>
    <w:rsid w:val="003429E2"/>
    <w:rsid w:val="00342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6AA"/>
    <w:rsid w:val="00363CD9"/>
    <w:rsid w:val="00364909"/>
    <w:rsid w:val="003649AD"/>
    <w:rsid w:val="003649E5"/>
    <w:rsid w:val="0036500C"/>
    <w:rsid w:val="0036597E"/>
    <w:rsid w:val="00365AE6"/>
    <w:rsid w:val="00366154"/>
    <w:rsid w:val="003662FB"/>
    <w:rsid w:val="003678E3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CE9"/>
    <w:rsid w:val="00393344"/>
    <w:rsid w:val="00393456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E47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36F"/>
    <w:rsid w:val="003E095E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762"/>
    <w:rsid w:val="003E4833"/>
    <w:rsid w:val="003E48E4"/>
    <w:rsid w:val="003E4B4F"/>
    <w:rsid w:val="003E4F29"/>
    <w:rsid w:val="003E528D"/>
    <w:rsid w:val="003E57AE"/>
    <w:rsid w:val="003E5B30"/>
    <w:rsid w:val="003E5B83"/>
    <w:rsid w:val="003E60C4"/>
    <w:rsid w:val="003E652C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2867"/>
    <w:rsid w:val="003F2AAF"/>
    <w:rsid w:val="003F356B"/>
    <w:rsid w:val="003F3B06"/>
    <w:rsid w:val="003F4220"/>
    <w:rsid w:val="003F4305"/>
    <w:rsid w:val="003F4820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7D5"/>
    <w:rsid w:val="003F7C26"/>
    <w:rsid w:val="00400229"/>
    <w:rsid w:val="0040066C"/>
    <w:rsid w:val="004013B0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44"/>
    <w:rsid w:val="00412978"/>
    <w:rsid w:val="00412DF8"/>
    <w:rsid w:val="00412E10"/>
    <w:rsid w:val="00413170"/>
    <w:rsid w:val="00413849"/>
    <w:rsid w:val="00413E6C"/>
    <w:rsid w:val="00413EC5"/>
    <w:rsid w:val="004146B4"/>
    <w:rsid w:val="00414B3E"/>
    <w:rsid w:val="00414E9E"/>
    <w:rsid w:val="004152A7"/>
    <w:rsid w:val="004152C7"/>
    <w:rsid w:val="00415381"/>
    <w:rsid w:val="00415530"/>
    <w:rsid w:val="00415EA6"/>
    <w:rsid w:val="00415FB0"/>
    <w:rsid w:val="00415FD8"/>
    <w:rsid w:val="004160BA"/>
    <w:rsid w:val="00416456"/>
    <w:rsid w:val="004164AA"/>
    <w:rsid w:val="004174BF"/>
    <w:rsid w:val="004176CF"/>
    <w:rsid w:val="0041772B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A55"/>
    <w:rsid w:val="004363B8"/>
    <w:rsid w:val="004366C2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D56"/>
    <w:rsid w:val="00450DE3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871"/>
    <w:rsid w:val="00472CFF"/>
    <w:rsid w:val="00473157"/>
    <w:rsid w:val="00473339"/>
    <w:rsid w:val="00473399"/>
    <w:rsid w:val="00473EED"/>
    <w:rsid w:val="00473F0B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F5D"/>
    <w:rsid w:val="0048016E"/>
    <w:rsid w:val="00481130"/>
    <w:rsid w:val="00481C68"/>
    <w:rsid w:val="00482322"/>
    <w:rsid w:val="004826A7"/>
    <w:rsid w:val="004829A4"/>
    <w:rsid w:val="004833D4"/>
    <w:rsid w:val="004834ED"/>
    <w:rsid w:val="00483BEB"/>
    <w:rsid w:val="004842E8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187A"/>
    <w:rsid w:val="004B1C84"/>
    <w:rsid w:val="004B1D93"/>
    <w:rsid w:val="004B1F62"/>
    <w:rsid w:val="004B1FC0"/>
    <w:rsid w:val="004B2268"/>
    <w:rsid w:val="004B252E"/>
    <w:rsid w:val="004B287C"/>
    <w:rsid w:val="004B2972"/>
    <w:rsid w:val="004B37D0"/>
    <w:rsid w:val="004B3AEA"/>
    <w:rsid w:val="004B3D08"/>
    <w:rsid w:val="004B3DA8"/>
    <w:rsid w:val="004B40DE"/>
    <w:rsid w:val="004B4955"/>
    <w:rsid w:val="004B4C29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86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D0436"/>
    <w:rsid w:val="004D0658"/>
    <w:rsid w:val="004D0937"/>
    <w:rsid w:val="004D1C11"/>
    <w:rsid w:val="004D24B3"/>
    <w:rsid w:val="004D25A6"/>
    <w:rsid w:val="004D284D"/>
    <w:rsid w:val="004D3A61"/>
    <w:rsid w:val="004D3ADB"/>
    <w:rsid w:val="004D3C79"/>
    <w:rsid w:val="004D410C"/>
    <w:rsid w:val="004D4289"/>
    <w:rsid w:val="004D4BEC"/>
    <w:rsid w:val="004D51D0"/>
    <w:rsid w:val="004D573A"/>
    <w:rsid w:val="004D57FE"/>
    <w:rsid w:val="004D5BDA"/>
    <w:rsid w:val="004D655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558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B67"/>
    <w:rsid w:val="004F0C2F"/>
    <w:rsid w:val="004F0CDC"/>
    <w:rsid w:val="004F13FA"/>
    <w:rsid w:val="004F1EFB"/>
    <w:rsid w:val="004F1FF7"/>
    <w:rsid w:val="004F2116"/>
    <w:rsid w:val="004F2882"/>
    <w:rsid w:val="004F3BCC"/>
    <w:rsid w:val="004F3C6C"/>
    <w:rsid w:val="004F41DA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90D"/>
    <w:rsid w:val="00505CDB"/>
    <w:rsid w:val="00506078"/>
    <w:rsid w:val="0050789F"/>
    <w:rsid w:val="00507C89"/>
    <w:rsid w:val="00510752"/>
    <w:rsid w:val="00510D72"/>
    <w:rsid w:val="005116C5"/>
    <w:rsid w:val="00511B7F"/>
    <w:rsid w:val="005129DA"/>
    <w:rsid w:val="00512BF9"/>
    <w:rsid w:val="00512DB0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122F"/>
    <w:rsid w:val="0053140A"/>
    <w:rsid w:val="0053165B"/>
    <w:rsid w:val="00531723"/>
    <w:rsid w:val="00531AEC"/>
    <w:rsid w:val="00531C75"/>
    <w:rsid w:val="00531D40"/>
    <w:rsid w:val="00532178"/>
    <w:rsid w:val="00532201"/>
    <w:rsid w:val="00532BA6"/>
    <w:rsid w:val="00532F08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F94"/>
    <w:rsid w:val="00536259"/>
    <w:rsid w:val="00537074"/>
    <w:rsid w:val="00537234"/>
    <w:rsid w:val="00537E24"/>
    <w:rsid w:val="00537EA9"/>
    <w:rsid w:val="00540608"/>
    <w:rsid w:val="005408BE"/>
    <w:rsid w:val="00540A94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0BD9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D1F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F96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B1E"/>
    <w:rsid w:val="005E75B2"/>
    <w:rsid w:val="005E7DFB"/>
    <w:rsid w:val="005E7EDD"/>
    <w:rsid w:val="005F0419"/>
    <w:rsid w:val="005F046B"/>
    <w:rsid w:val="005F07D5"/>
    <w:rsid w:val="005F188C"/>
    <w:rsid w:val="005F1911"/>
    <w:rsid w:val="005F1E73"/>
    <w:rsid w:val="005F2C07"/>
    <w:rsid w:val="005F2EAC"/>
    <w:rsid w:val="005F350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6190"/>
    <w:rsid w:val="005F63BD"/>
    <w:rsid w:val="005F641F"/>
    <w:rsid w:val="005F712E"/>
    <w:rsid w:val="005F769E"/>
    <w:rsid w:val="005F774F"/>
    <w:rsid w:val="00600B52"/>
    <w:rsid w:val="00600B6A"/>
    <w:rsid w:val="00600E2C"/>
    <w:rsid w:val="006010AA"/>
    <w:rsid w:val="00601B5C"/>
    <w:rsid w:val="006025C1"/>
    <w:rsid w:val="00602E4D"/>
    <w:rsid w:val="006038AB"/>
    <w:rsid w:val="00603BA7"/>
    <w:rsid w:val="006042C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6D3"/>
    <w:rsid w:val="00621559"/>
    <w:rsid w:val="00621EAD"/>
    <w:rsid w:val="00622056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7D3"/>
    <w:rsid w:val="00624A2A"/>
    <w:rsid w:val="00624AF6"/>
    <w:rsid w:val="00625246"/>
    <w:rsid w:val="006257AA"/>
    <w:rsid w:val="00626E15"/>
    <w:rsid w:val="00627287"/>
    <w:rsid w:val="006278ED"/>
    <w:rsid w:val="006300D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195D"/>
    <w:rsid w:val="00641D7C"/>
    <w:rsid w:val="00641FD0"/>
    <w:rsid w:val="00642141"/>
    <w:rsid w:val="00643514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64D"/>
    <w:rsid w:val="00653009"/>
    <w:rsid w:val="0065383A"/>
    <w:rsid w:val="006543D2"/>
    <w:rsid w:val="0065466D"/>
    <w:rsid w:val="00654D2A"/>
    <w:rsid w:val="00654D46"/>
    <w:rsid w:val="00654E51"/>
    <w:rsid w:val="00654E69"/>
    <w:rsid w:val="00655047"/>
    <w:rsid w:val="0065525A"/>
    <w:rsid w:val="0065533F"/>
    <w:rsid w:val="0065541C"/>
    <w:rsid w:val="00655A04"/>
    <w:rsid w:val="00655B95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51E2"/>
    <w:rsid w:val="00665381"/>
    <w:rsid w:val="00665463"/>
    <w:rsid w:val="006654D7"/>
    <w:rsid w:val="006657FC"/>
    <w:rsid w:val="00665C0F"/>
    <w:rsid w:val="00665F3A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19D9"/>
    <w:rsid w:val="00681BE1"/>
    <w:rsid w:val="00681E84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280"/>
    <w:rsid w:val="0068793D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EBD"/>
    <w:rsid w:val="00694AC2"/>
    <w:rsid w:val="00694CC5"/>
    <w:rsid w:val="00695FFF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68D9"/>
    <w:rsid w:val="006B69DD"/>
    <w:rsid w:val="006B6EEE"/>
    <w:rsid w:val="006B7105"/>
    <w:rsid w:val="006B7E7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D28"/>
    <w:rsid w:val="006C5595"/>
    <w:rsid w:val="006C5DEE"/>
    <w:rsid w:val="006C63D2"/>
    <w:rsid w:val="006C7338"/>
    <w:rsid w:val="006C7B77"/>
    <w:rsid w:val="006D0A38"/>
    <w:rsid w:val="006D0AA4"/>
    <w:rsid w:val="006D0E72"/>
    <w:rsid w:val="006D136A"/>
    <w:rsid w:val="006D1684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748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7F2"/>
    <w:rsid w:val="006F5D70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ED6"/>
    <w:rsid w:val="007050EF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3DE"/>
    <w:rsid w:val="007245BB"/>
    <w:rsid w:val="00724A27"/>
    <w:rsid w:val="0072582C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5F3"/>
    <w:rsid w:val="00740753"/>
    <w:rsid w:val="007408DC"/>
    <w:rsid w:val="00741058"/>
    <w:rsid w:val="007410B6"/>
    <w:rsid w:val="00741590"/>
    <w:rsid w:val="00741673"/>
    <w:rsid w:val="007420D4"/>
    <w:rsid w:val="007425D8"/>
    <w:rsid w:val="007427DF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50EE"/>
    <w:rsid w:val="00745459"/>
    <w:rsid w:val="007461A7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1380"/>
    <w:rsid w:val="007513CD"/>
    <w:rsid w:val="007520D8"/>
    <w:rsid w:val="007526D5"/>
    <w:rsid w:val="00752C80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D5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745"/>
    <w:rsid w:val="00773877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2874"/>
    <w:rsid w:val="00782FBD"/>
    <w:rsid w:val="00783159"/>
    <w:rsid w:val="00783455"/>
    <w:rsid w:val="007836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2659"/>
    <w:rsid w:val="0079296C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E37"/>
    <w:rsid w:val="007A3E44"/>
    <w:rsid w:val="007A45A3"/>
    <w:rsid w:val="007A46D7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BFC"/>
    <w:rsid w:val="007B75B2"/>
    <w:rsid w:val="007B79BC"/>
    <w:rsid w:val="007B7B2E"/>
    <w:rsid w:val="007B7B61"/>
    <w:rsid w:val="007C07A2"/>
    <w:rsid w:val="007C07AE"/>
    <w:rsid w:val="007C0D6E"/>
    <w:rsid w:val="007C2128"/>
    <w:rsid w:val="007C2BDF"/>
    <w:rsid w:val="007C3254"/>
    <w:rsid w:val="007C3B6F"/>
    <w:rsid w:val="007C40CA"/>
    <w:rsid w:val="007C4123"/>
    <w:rsid w:val="007C4223"/>
    <w:rsid w:val="007C434F"/>
    <w:rsid w:val="007C4BE2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CB5"/>
    <w:rsid w:val="007D04BB"/>
    <w:rsid w:val="007D091B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202A"/>
    <w:rsid w:val="007F285B"/>
    <w:rsid w:val="007F2D41"/>
    <w:rsid w:val="007F3B2C"/>
    <w:rsid w:val="007F48C9"/>
    <w:rsid w:val="007F4DA5"/>
    <w:rsid w:val="007F5016"/>
    <w:rsid w:val="007F5326"/>
    <w:rsid w:val="007F53CE"/>
    <w:rsid w:val="007F5407"/>
    <w:rsid w:val="007F7977"/>
    <w:rsid w:val="0080003D"/>
    <w:rsid w:val="00800B9E"/>
    <w:rsid w:val="00800C07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F5C"/>
    <w:rsid w:val="00804529"/>
    <w:rsid w:val="008047A6"/>
    <w:rsid w:val="00805608"/>
    <w:rsid w:val="00805652"/>
    <w:rsid w:val="00805803"/>
    <w:rsid w:val="00805839"/>
    <w:rsid w:val="008058AE"/>
    <w:rsid w:val="00805B7E"/>
    <w:rsid w:val="00805CC3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A8A"/>
    <w:rsid w:val="00822169"/>
    <w:rsid w:val="00822855"/>
    <w:rsid w:val="00822885"/>
    <w:rsid w:val="00822CAE"/>
    <w:rsid w:val="00823691"/>
    <w:rsid w:val="008239EF"/>
    <w:rsid w:val="0082408C"/>
    <w:rsid w:val="00824419"/>
    <w:rsid w:val="00824507"/>
    <w:rsid w:val="00824771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737"/>
    <w:rsid w:val="00834B0C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F0C"/>
    <w:rsid w:val="0084567E"/>
    <w:rsid w:val="00845C05"/>
    <w:rsid w:val="00846102"/>
    <w:rsid w:val="0084624C"/>
    <w:rsid w:val="008469D5"/>
    <w:rsid w:val="00846A3C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219F"/>
    <w:rsid w:val="0087228A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80060"/>
    <w:rsid w:val="0088063E"/>
    <w:rsid w:val="00881DAB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300"/>
    <w:rsid w:val="008847C0"/>
    <w:rsid w:val="00884DD5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5E4"/>
    <w:rsid w:val="00887930"/>
    <w:rsid w:val="00887D4A"/>
    <w:rsid w:val="008906B7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6515"/>
    <w:rsid w:val="00896C01"/>
    <w:rsid w:val="00896C46"/>
    <w:rsid w:val="0089716E"/>
    <w:rsid w:val="00897827"/>
    <w:rsid w:val="008A00AC"/>
    <w:rsid w:val="008A0389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42A7"/>
    <w:rsid w:val="008A455F"/>
    <w:rsid w:val="008A4958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6"/>
    <w:rsid w:val="008B05FE"/>
    <w:rsid w:val="008B0EBE"/>
    <w:rsid w:val="008B1377"/>
    <w:rsid w:val="008B1E4B"/>
    <w:rsid w:val="008B2747"/>
    <w:rsid w:val="008B2EA3"/>
    <w:rsid w:val="008B368E"/>
    <w:rsid w:val="008B3B8C"/>
    <w:rsid w:val="008B3CA1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79B"/>
    <w:rsid w:val="008C0CCC"/>
    <w:rsid w:val="008C0E86"/>
    <w:rsid w:val="008C1179"/>
    <w:rsid w:val="008C12CB"/>
    <w:rsid w:val="008C1BBB"/>
    <w:rsid w:val="008C1DD1"/>
    <w:rsid w:val="008C21A4"/>
    <w:rsid w:val="008C252E"/>
    <w:rsid w:val="008C2D18"/>
    <w:rsid w:val="008C323C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FCE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93A"/>
    <w:rsid w:val="008D2BA3"/>
    <w:rsid w:val="008D2F72"/>
    <w:rsid w:val="008D331A"/>
    <w:rsid w:val="008D33C8"/>
    <w:rsid w:val="008D35F0"/>
    <w:rsid w:val="008D3787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B6C"/>
    <w:rsid w:val="008E5CAA"/>
    <w:rsid w:val="008E68D8"/>
    <w:rsid w:val="008E6EB2"/>
    <w:rsid w:val="008E6EE8"/>
    <w:rsid w:val="008E725D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B34"/>
    <w:rsid w:val="00903CCA"/>
    <w:rsid w:val="00903F7D"/>
    <w:rsid w:val="00903FA2"/>
    <w:rsid w:val="0090416D"/>
    <w:rsid w:val="009045C7"/>
    <w:rsid w:val="00904B1A"/>
    <w:rsid w:val="00904C4D"/>
    <w:rsid w:val="00904F6E"/>
    <w:rsid w:val="0090507D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122E"/>
    <w:rsid w:val="0091171A"/>
    <w:rsid w:val="0091177A"/>
    <w:rsid w:val="00911CF3"/>
    <w:rsid w:val="00912243"/>
    <w:rsid w:val="009125BB"/>
    <w:rsid w:val="0091362F"/>
    <w:rsid w:val="00913767"/>
    <w:rsid w:val="009138DE"/>
    <w:rsid w:val="00913A45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85"/>
    <w:rsid w:val="00917945"/>
    <w:rsid w:val="00917B1A"/>
    <w:rsid w:val="009207CC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CF5"/>
    <w:rsid w:val="00926175"/>
    <w:rsid w:val="00926F64"/>
    <w:rsid w:val="009276AF"/>
    <w:rsid w:val="009307FD"/>
    <w:rsid w:val="009308F9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A15"/>
    <w:rsid w:val="00943B52"/>
    <w:rsid w:val="00943D47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99"/>
    <w:rsid w:val="0095619A"/>
    <w:rsid w:val="00956675"/>
    <w:rsid w:val="0095681B"/>
    <w:rsid w:val="0095689E"/>
    <w:rsid w:val="00957057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56E"/>
    <w:rsid w:val="0096575C"/>
    <w:rsid w:val="009659FF"/>
    <w:rsid w:val="00965B1A"/>
    <w:rsid w:val="00965BB8"/>
    <w:rsid w:val="00965D7A"/>
    <w:rsid w:val="0096604F"/>
    <w:rsid w:val="0096722E"/>
    <w:rsid w:val="00967455"/>
    <w:rsid w:val="009675FF"/>
    <w:rsid w:val="0096788F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350"/>
    <w:rsid w:val="0097707E"/>
    <w:rsid w:val="0097791C"/>
    <w:rsid w:val="00981601"/>
    <w:rsid w:val="00981886"/>
    <w:rsid w:val="00981DF6"/>
    <w:rsid w:val="00982126"/>
    <w:rsid w:val="009821B8"/>
    <w:rsid w:val="00982FA9"/>
    <w:rsid w:val="009837F2"/>
    <w:rsid w:val="00983815"/>
    <w:rsid w:val="0098411C"/>
    <w:rsid w:val="00984242"/>
    <w:rsid w:val="00984EE4"/>
    <w:rsid w:val="00985630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D8B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C78"/>
    <w:rsid w:val="009B1E12"/>
    <w:rsid w:val="009B2025"/>
    <w:rsid w:val="009B2639"/>
    <w:rsid w:val="009B2891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C4C"/>
    <w:rsid w:val="009C6125"/>
    <w:rsid w:val="009C62F9"/>
    <w:rsid w:val="009C6454"/>
    <w:rsid w:val="009C662E"/>
    <w:rsid w:val="009C6970"/>
    <w:rsid w:val="009C7175"/>
    <w:rsid w:val="009C7726"/>
    <w:rsid w:val="009C7A61"/>
    <w:rsid w:val="009C7E76"/>
    <w:rsid w:val="009C7F9F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E0EDA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E0C"/>
    <w:rsid w:val="00A1245C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328B"/>
    <w:rsid w:val="00A33513"/>
    <w:rsid w:val="00A33599"/>
    <w:rsid w:val="00A33D90"/>
    <w:rsid w:val="00A33DC7"/>
    <w:rsid w:val="00A34082"/>
    <w:rsid w:val="00A34753"/>
    <w:rsid w:val="00A349E2"/>
    <w:rsid w:val="00A34BAF"/>
    <w:rsid w:val="00A34EAF"/>
    <w:rsid w:val="00A34F6A"/>
    <w:rsid w:val="00A35EF3"/>
    <w:rsid w:val="00A3606D"/>
    <w:rsid w:val="00A3627E"/>
    <w:rsid w:val="00A3641F"/>
    <w:rsid w:val="00A36DE5"/>
    <w:rsid w:val="00A36EDD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35FA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936"/>
    <w:rsid w:val="00A53F29"/>
    <w:rsid w:val="00A54014"/>
    <w:rsid w:val="00A5408E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2473"/>
    <w:rsid w:val="00A8252B"/>
    <w:rsid w:val="00A825DD"/>
    <w:rsid w:val="00A82A36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221"/>
    <w:rsid w:val="00A9176A"/>
    <w:rsid w:val="00A91E2D"/>
    <w:rsid w:val="00A92040"/>
    <w:rsid w:val="00A92284"/>
    <w:rsid w:val="00A9258E"/>
    <w:rsid w:val="00A9289D"/>
    <w:rsid w:val="00A92B06"/>
    <w:rsid w:val="00A936A9"/>
    <w:rsid w:val="00A93805"/>
    <w:rsid w:val="00A9487E"/>
    <w:rsid w:val="00A94D5A"/>
    <w:rsid w:val="00A94F34"/>
    <w:rsid w:val="00A950F5"/>
    <w:rsid w:val="00A95591"/>
    <w:rsid w:val="00A955EE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BF"/>
    <w:rsid w:val="00AA42F9"/>
    <w:rsid w:val="00AA5DE8"/>
    <w:rsid w:val="00AA624B"/>
    <w:rsid w:val="00AA6614"/>
    <w:rsid w:val="00AA7508"/>
    <w:rsid w:val="00AA785D"/>
    <w:rsid w:val="00AB024A"/>
    <w:rsid w:val="00AB0624"/>
    <w:rsid w:val="00AB099B"/>
    <w:rsid w:val="00AB14A2"/>
    <w:rsid w:val="00AB191B"/>
    <w:rsid w:val="00AB1BAA"/>
    <w:rsid w:val="00AB1E45"/>
    <w:rsid w:val="00AB1EF9"/>
    <w:rsid w:val="00AB1FBE"/>
    <w:rsid w:val="00AB308B"/>
    <w:rsid w:val="00AB32BB"/>
    <w:rsid w:val="00AB3D8A"/>
    <w:rsid w:val="00AB45F5"/>
    <w:rsid w:val="00AB4751"/>
    <w:rsid w:val="00AB4943"/>
    <w:rsid w:val="00AB4D47"/>
    <w:rsid w:val="00AB4F7A"/>
    <w:rsid w:val="00AB59AB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221B"/>
    <w:rsid w:val="00AC2311"/>
    <w:rsid w:val="00AC3BCB"/>
    <w:rsid w:val="00AC4D5B"/>
    <w:rsid w:val="00AC4E2D"/>
    <w:rsid w:val="00AC5032"/>
    <w:rsid w:val="00AC5289"/>
    <w:rsid w:val="00AC5A10"/>
    <w:rsid w:val="00AC5B39"/>
    <w:rsid w:val="00AC639D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6849"/>
    <w:rsid w:val="00AD7250"/>
    <w:rsid w:val="00AD7440"/>
    <w:rsid w:val="00AD77A0"/>
    <w:rsid w:val="00AD7DB0"/>
    <w:rsid w:val="00AE07F5"/>
    <w:rsid w:val="00AE157C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73"/>
    <w:rsid w:val="00AE6DEF"/>
    <w:rsid w:val="00AE7103"/>
    <w:rsid w:val="00AE712F"/>
    <w:rsid w:val="00AE75EC"/>
    <w:rsid w:val="00AE7BD0"/>
    <w:rsid w:val="00AE7E69"/>
    <w:rsid w:val="00AE7F13"/>
    <w:rsid w:val="00AF0106"/>
    <w:rsid w:val="00AF12A6"/>
    <w:rsid w:val="00AF12D9"/>
    <w:rsid w:val="00AF16FD"/>
    <w:rsid w:val="00AF1A70"/>
    <w:rsid w:val="00AF2684"/>
    <w:rsid w:val="00AF2808"/>
    <w:rsid w:val="00AF2DE6"/>
    <w:rsid w:val="00AF354B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FDD"/>
    <w:rsid w:val="00B00205"/>
    <w:rsid w:val="00B004B2"/>
    <w:rsid w:val="00B0092C"/>
    <w:rsid w:val="00B02535"/>
    <w:rsid w:val="00B026B4"/>
    <w:rsid w:val="00B02AF7"/>
    <w:rsid w:val="00B02BCA"/>
    <w:rsid w:val="00B02ED7"/>
    <w:rsid w:val="00B02FC5"/>
    <w:rsid w:val="00B03073"/>
    <w:rsid w:val="00B0389B"/>
    <w:rsid w:val="00B039ED"/>
    <w:rsid w:val="00B04022"/>
    <w:rsid w:val="00B041D5"/>
    <w:rsid w:val="00B04483"/>
    <w:rsid w:val="00B049FD"/>
    <w:rsid w:val="00B04D1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C3B"/>
    <w:rsid w:val="00B25BF7"/>
    <w:rsid w:val="00B25DDA"/>
    <w:rsid w:val="00B2608B"/>
    <w:rsid w:val="00B269B0"/>
    <w:rsid w:val="00B26BB2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308"/>
    <w:rsid w:val="00B3646A"/>
    <w:rsid w:val="00B36CFD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F44"/>
    <w:rsid w:val="00B514BB"/>
    <w:rsid w:val="00B51513"/>
    <w:rsid w:val="00B51707"/>
    <w:rsid w:val="00B51AD7"/>
    <w:rsid w:val="00B51D31"/>
    <w:rsid w:val="00B520E2"/>
    <w:rsid w:val="00B5304A"/>
    <w:rsid w:val="00B532A3"/>
    <w:rsid w:val="00B53DA0"/>
    <w:rsid w:val="00B54421"/>
    <w:rsid w:val="00B547DA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69"/>
    <w:rsid w:val="00B678DF"/>
    <w:rsid w:val="00B70319"/>
    <w:rsid w:val="00B7056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709F"/>
    <w:rsid w:val="00B8787A"/>
    <w:rsid w:val="00B9072C"/>
    <w:rsid w:val="00B91CDD"/>
    <w:rsid w:val="00B91E0B"/>
    <w:rsid w:val="00B920EE"/>
    <w:rsid w:val="00B92B41"/>
    <w:rsid w:val="00B92F48"/>
    <w:rsid w:val="00B9304C"/>
    <w:rsid w:val="00B93860"/>
    <w:rsid w:val="00B93AE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E34"/>
    <w:rsid w:val="00BA114D"/>
    <w:rsid w:val="00BA2A18"/>
    <w:rsid w:val="00BA2E2C"/>
    <w:rsid w:val="00BA303D"/>
    <w:rsid w:val="00BA3793"/>
    <w:rsid w:val="00BA3E59"/>
    <w:rsid w:val="00BA3FC3"/>
    <w:rsid w:val="00BA4002"/>
    <w:rsid w:val="00BA48E7"/>
    <w:rsid w:val="00BA4A2F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4F3"/>
    <w:rsid w:val="00BB5743"/>
    <w:rsid w:val="00BB5ABF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579"/>
    <w:rsid w:val="00BC6ACE"/>
    <w:rsid w:val="00BC6F20"/>
    <w:rsid w:val="00BC73EC"/>
    <w:rsid w:val="00BC749B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F33"/>
    <w:rsid w:val="00BD6F93"/>
    <w:rsid w:val="00BD70F0"/>
    <w:rsid w:val="00BD73EC"/>
    <w:rsid w:val="00BD7847"/>
    <w:rsid w:val="00BD7C70"/>
    <w:rsid w:val="00BE0202"/>
    <w:rsid w:val="00BE07AA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442"/>
    <w:rsid w:val="00BF2AE1"/>
    <w:rsid w:val="00BF2E3B"/>
    <w:rsid w:val="00BF35F5"/>
    <w:rsid w:val="00BF3C28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36E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5ED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3063C"/>
    <w:rsid w:val="00C30880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459F"/>
    <w:rsid w:val="00C447D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2BD"/>
    <w:rsid w:val="00C56794"/>
    <w:rsid w:val="00C56852"/>
    <w:rsid w:val="00C57801"/>
    <w:rsid w:val="00C57BCD"/>
    <w:rsid w:val="00C57CF5"/>
    <w:rsid w:val="00C57E37"/>
    <w:rsid w:val="00C603EC"/>
    <w:rsid w:val="00C60568"/>
    <w:rsid w:val="00C609CC"/>
    <w:rsid w:val="00C60CC8"/>
    <w:rsid w:val="00C610F2"/>
    <w:rsid w:val="00C6240A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0B1"/>
    <w:rsid w:val="00C64625"/>
    <w:rsid w:val="00C64835"/>
    <w:rsid w:val="00C651F5"/>
    <w:rsid w:val="00C65268"/>
    <w:rsid w:val="00C65495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C19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BB4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21B2"/>
    <w:rsid w:val="00CB2437"/>
    <w:rsid w:val="00CB2EBF"/>
    <w:rsid w:val="00CB3166"/>
    <w:rsid w:val="00CB39ED"/>
    <w:rsid w:val="00CB45F5"/>
    <w:rsid w:val="00CB46E2"/>
    <w:rsid w:val="00CB4B80"/>
    <w:rsid w:val="00CB4E4B"/>
    <w:rsid w:val="00CB50A8"/>
    <w:rsid w:val="00CB5308"/>
    <w:rsid w:val="00CB552F"/>
    <w:rsid w:val="00CB5652"/>
    <w:rsid w:val="00CB56B5"/>
    <w:rsid w:val="00CB5866"/>
    <w:rsid w:val="00CB5AFD"/>
    <w:rsid w:val="00CB5FFE"/>
    <w:rsid w:val="00CB6242"/>
    <w:rsid w:val="00CB68A5"/>
    <w:rsid w:val="00CB6C85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6AB"/>
    <w:rsid w:val="00CC40CD"/>
    <w:rsid w:val="00CC412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8C9"/>
    <w:rsid w:val="00CC791C"/>
    <w:rsid w:val="00CC7A82"/>
    <w:rsid w:val="00CD06B9"/>
    <w:rsid w:val="00CD0C11"/>
    <w:rsid w:val="00CD0DF4"/>
    <w:rsid w:val="00CD11B3"/>
    <w:rsid w:val="00CD20F1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AE4"/>
    <w:rsid w:val="00CE0708"/>
    <w:rsid w:val="00CE089A"/>
    <w:rsid w:val="00CE0A08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C38"/>
    <w:rsid w:val="00D05E10"/>
    <w:rsid w:val="00D0609D"/>
    <w:rsid w:val="00D063A1"/>
    <w:rsid w:val="00D071E0"/>
    <w:rsid w:val="00D074E0"/>
    <w:rsid w:val="00D100E6"/>
    <w:rsid w:val="00D106A6"/>
    <w:rsid w:val="00D109E7"/>
    <w:rsid w:val="00D110C4"/>
    <w:rsid w:val="00D1162E"/>
    <w:rsid w:val="00D12711"/>
    <w:rsid w:val="00D13176"/>
    <w:rsid w:val="00D13577"/>
    <w:rsid w:val="00D13BDC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2BD"/>
    <w:rsid w:val="00D313F1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52FD"/>
    <w:rsid w:val="00D4570E"/>
    <w:rsid w:val="00D45DC4"/>
    <w:rsid w:val="00D4629F"/>
    <w:rsid w:val="00D468E9"/>
    <w:rsid w:val="00D47682"/>
    <w:rsid w:val="00D503A4"/>
    <w:rsid w:val="00D50424"/>
    <w:rsid w:val="00D5058A"/>
    <w:rsid w:val="00D50692"/>
    <w:rsid w:val="00D5088F"/>
    <w:rsid w:val="00D51685"/>
    <w:rsid w:val="00D51B3D"/>
    <w:rsid w:val="00D52BA7"/>
    <w:rsid w:val="00D52BCC"/>
    <w:rsid w:val="00D530BC"/>
    <w:rsid w:val="00D53772"/>
    <w:rsid w:val="00D5399C"/>
    <w:rsid w:val="00D53AE9"/>
    <w:rsid w:val="00D542EA"/>
    <w:rsid w:val="00D545AC"/>
    <w:rsid w:val="00D54911"/>
    <w:rsid w:val="00D54CF4"/>
    <w:rsid w:val="00D54D3A"/>
    <w:rsid w:val="00D55D09"/>
    <w:rsid w:val="00D55F66"/>
    <w:rsid w:val="00D56657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70857"/>
    <w:rsid w:val="00D708D7"/>
    <w:rsid w:val="00D71B58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6149"/>
    <w:rsid w:val="00D7622C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3B9"/>
    <w:rsid w:val="00D8091D"/>
    <w:rsid w:val="00D8100E"/>
    <w:rsid w:val="00D811CE"/>
    <w:rsid w:val="00D81847"/>
    <w:rsid w:val="00D81A4D"/>
    <w:rsid w:val="00D81AF1"/>
    <w:rsid w:val="00D81B6A"/>
    <w:rsid w:val="00D81D95"/>
    <w:rsid w:val="00D824F7"/>
    <w:rsid w:val="00D82A78"/>
    <w:rsid w:val="00D831D2"/>
    <w:rsid w:val="00D832C7"/>
    <w:rsid w:val="00D83800"/>
    <w:rsid w:val="00D8383B"/>
    <w:rsid w:val="00D83893"/>
    <w:rsid w:val="00D84972"/>
    <w:rsid w:val="00D84DA5"/>
    <w:rsid w:val="00D84F1F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3C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DF5"/>
    <w:rsid w:val="00DB2533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849"/>
    <w:rsid w:val="00DC5071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A4A"/>
    <w:rsid w:val="00DD3BB2"/>
    <w:rsid w:val="00DD3BD3"/>
    <w:rsid w:val="00DD4559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B2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D06"/>
    <w:rsid w:val="00E1518F"/>
    <w:rsid w:val="00E156ED"/>
    <w:rsid w:val="00E159A1"/>
    <w:rsid w:val="00E15A44"/>
    <w:rsid w:val="00E15CB3"/>
    <w:rsid w:val="00E16704"/>
    <w:rsid w:val="00E16E94"/>
    <w:rsid w:val="00E16EE2"/>
    <w:rsid w:val="00E173E4"/>
    <w:rsid w:val="00E177DD"/>
    <w:rsid w:val="00E1784F"/>
    <w:rsid w:val="00E17916"/>
    <w:rsid w:val="00E179E3"/>
    <w:rsid w:val="00E17EF4"/>
    <w:rsid w:val="00E214D5"/>
    <w:rsid w:val="00E21F67"/>
    <w:rsid w:val="00E221AF"/>
    <w:rsid w:val="00E232F7"/>
    <w:rsid w:val="00E23318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552A"/>
    <w:rsid w:val="00E36333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4E9"/>
    <w:rsid w:val="00E418C8"/>
    <w:rsid w:val="00E41BE3"/>
    <w:rsid w:val="00E420F2"/>
    <w:rsid w:val="00E42269"/>
    <w:rsid w:val="00E423B2"/>
    <w:rsid w:val="00E42701"/>
    <w:rsid w:val="00E4282C"/>
    <w:rsid w:val="00E42843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53A"/>
    <w:rsid w:val="00E66D57"/>
    <w:rsid w:val="00E67081"/>
    <w:rsid w:val="00E675F1"/>
    <w:rsid w:val="00E67A48"/>
    <w:rsid w:val="00E70ED6"/>
    <w:rsid w:val="00E71D2A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6D0"/>
    <w:rsid w:val="00E858D2"/>
    <w:rsid w:val="00E860FB"/>
    <w:rsid w:val="00E871D8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8F6"/>
    <w:rsid w:val="00EA728A"/>
    <w:rsid w:val="00EA79E2"/>
    <w:rsid w:val="00EB0DF6"/>
    <w:rsid w:val="00EB127D"/>
    <w:rsid w:val="00EB12FA"/>
    <w:rsid w:val="00EB1845"/>
    <w:rsid w:val="00EB18BA"/>
    <w:rsid w:val="00EB21E9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D"/>
    <w:rsid w:val="00ED2FAC"/>
    <w:rsid w:val="00ED3211"/>
    <w:rsid w:val="00ED3379"/>
    <w:rsid w:val="00ED3F09"/>
    <w:rsid w:val="00ED4003"/>
    <w:rsid w:val="00ED4745"/>
    <w:rsid w:val="00ED4763"/>
    <w:rsid w:val="00ED476D"/>
    <w:rsid w:val="00ED4AE0"/>
    <w:rsid w:val="00ED51F4"/>
    <w:rsid w:val="00ED5875"/>
    <w:rsid w:val="00ED5AAF"/>
    <w:rsid w:val="00ED5FA2"/>
    <w:rsid w:val="00ED65A1"/>
    <w:rsid w:val="00ED6736"/>
    <w:rsid w:val="00ED6B6F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5097"/>
    <w:rsid w:val="00EE54E0"/>
    <w:rsid w:val="00EE57B6"/>
    <w:rsid w:val="00EE5B33"/>
    <w:rsid w:val="00EE614E"/>
    <w:rsid w:val="00EE690C"/>
    <w:rsid w:val="00EE6C00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F87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58EB"/>
    <w:rsid w:val="00F05A61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B0E"/>
    <w:rsid w:val="00F14BB2"/>
    <w:rsid w:val="00F14DB9"/>
    <w:rsid w:val="00F14F1F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30378"/>
    <w:rsid w:val="00F30D29"/>
    <w:rsid w:val="00F30EC3"/>
    <w:rsid w:val="00F30EE5"/>
    <w:rsid w:val="00F3177C"/>
    <w:rsid w:val="00F31825"/>
    <w:rsid w:val="00F31C68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8A4"/>
    <w:rsid w:val="00F4502B"/>
    <w:rsid w:val="00F45218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596A"/>
    <w:rsid w:val="00F669D1"/>
    <w:rsid w:val="00F66C01"/>
    <w:rsid w:val="00F66D30"/>
    <w:rsid w:val="00F6700B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20B0"/>
    <w:rsid w:val="00F72121"/>
    <w:rsid w:val="00F723F7"/>
    <w:rsid w:val="00F730C4"/>
    <w:rsid w:val="00F730CB"/>
    <w:rsid w:val="00F739FC"/>
    <w:rsid w:val="00F73E5F"/>
    <w:rsid w:val="00F73FC2"/>
    <w:rsid w:val="00F74669"/>
    <w:rsid w:val="00F75D62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DE1"/>
    <w:rsid w:val="00F86901"/>
    <w:rsid w:val="00F86C6E"/>
    <w:rsid w:val="00F86FC2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0D3"/>
    <w:rsid w:val="00FA2918"/>
    <w:rsid w:val="00FA3001"/>
    <w:rsid w:val="00FA3A96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553B"/>
    <w:rsid w:val="00FC57EA"/>
    <w:rsid w:val="00FC5957"/>
    <w:rsid w:val="00FC5E18"/>
    <w:rsid w:val="00FC6446"/>
    <w:rsid w:val="00FC6715"/>
    <w:rsid w:val="00FC6A1D"/>
    <w:rsid w:val="00FC7012"/>
    <w:rsid w:val="00FC796B"/>
    <w:rsid w:val="00FD040C"/>
    <w:rsid w:val="00FD0665"/>
    <w:rsid w:val="00FD1205"/>
    <w:rsid w:val="00FD18FB"/>
    <w:rsid w:val="00FD1B63"/>
    <w:rsid w:val="00FD2B8B"/>
    <w:rsid w:val="00FD4486"/>
    <w:rsid w:val="00FD47D0"/>
    <w:rsid w:val="00FD4B4F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E40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16"/>
    <w:rsid w:val="00FE5D55"/>
    <w:rsid w:val="00FE6713"/>
    <w:rsid w:val="00FE68F6"/>
    <w:rsid w:val="00FE7E66"/>
    <w:rsid w:val="00FF07C7"/>
    <w:rsid w:val="00FF0B17"/>
    <w:rsid w:val="00FF12B4"/>
    <w:rsid w:val="00FF173C"/>
    <w:rsid w:val="00FF19D9"/>
    <w:rsid w:val="00FF2290"/>
    <w:rsid w:val="00FF232C"/>
    <w:rsid w:val="00FF27E3"/>
    <w:rsid w:val="00FF2AC7"/>
    <w:rsid w:val="00FF33F5"/>
    <w:rsid w:val="00FF378E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2021 рік  (тис.грн)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Аркуш1!$A$1:$A$10</c:f>
              <c:strCache>
                <c:ptCount val="10"/>
                <c:pt idx="0">
                  <c:v>Інші поточні видатки</c:v>
                </c:pt>
                <c:pt idx="1">
                  <c:v>Інші виплати населенню</c:v>
                </c:pt>
                <c:pt idx="2">
                  <c:v>Предмети, матеріали, обладнання та інвентар</c:v>
                </c:pt>
                <c:pt idx="3">
                  <c:v>Харчування та медикаменти</c:v>
                </c:pt>
                <c:pt idx="4">
                  <c:v>Дослідження і розробки, окремі заходи по реалізації державних 
( регінальних) програм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Субсидії та поточні трансферти підприємствам
 ( установам, організаціям)</c:v>
                </c:pt>
                <c:pt idx="8">
                  <c:v>Заробітна плата та нарахування на неї</c:v>
                </c:pt>
                <c:pt idx="9">
                  <c:v>Капітальні видатки</c:v>
                </c:pt>
              </c:strCache>
            </c:strRef>
          </c:cat>
          <c:val>
            <c:numRef>
              <c:f>Аркуш1!$B$1:$B$10</c:f>
              <c:numCache>
                <c:formatCode>#\ ##0.0</c:formatCode>
                <c:ptCount val="10"/>
                <c:pt idx="0">
                  <c:v>5735.1</c:v>
                </c:pt>
                <c:pt idx="1">
                  <c:v>12553.7</c:v>
                </c:pt>
                <c:pt idx="2">
                  <c:v>14051.2</c:v>
                </c:pt>
                <c:pt idx="3">
                  <c:v>16503.8</c:v>
                </c:pt>
                <c:pt idx="4">
                  <c:v>17449</c:v>
                </c:pt>
                <c:pt idx="5">
                  <c:v>23856.7</c:v>
                </c:pt>
                <c:pt idx="6">
                  <c:v>56042.2</c:v>
                </c:pt>
                <c:pt idx="7">
                  <c:v>75172.600000000006</c:v>
                </c:pt>
                <c:pt idx="8">
                  <c:v>386754.19999999995</c:v>
                </c:pt>
                <c:pt idx="9">
                  <c:v>409184.4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9397224"/>
        <c:axId val="279398008"/>
      </c:barChart>
      <c:catAx>
        <c:axId val="279397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79398008"/>
        <c:crosses val="autoZero"/>
        <c:auto val="1"/>
        <c:lblAlgn val="ctr"/>
        <c:lblOffset val="100"/>
        <c:noMultiLvlLbl val="0"/>
      </c:catAx>
      <c:valAx>
        <c:axId val="27939800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2793972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із загального та спеціального фондів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2021 рік ( тис.грн)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23501148857549847"/>
          <c:y val="0.33528882795681003"/>
          <c:w val="0.50082553607481251"/>
          <c:h val="0.43115775193182143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B4-4EBB-837C-DEF6A10B84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B4-4EBB-837C-DEF6A10B84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B4-4EBB-837C-DEF6A10B84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B4-4EBB-837C-DEF6A10B84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B4-4EBB-837C-DEF6A10B84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B4-4EBB-837C-DEF6A10B84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B4-4EBB-837C-DEF6A10B84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B4-4EBB-837C-DEF6A10B84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B4-4EBB-837C-DEF6A10B84C0}"/>
              </c:ext>
            </c:extLst>
          </c:dPt>
          <c:dLbls>
            <c:dLbl>
              <c:idx val="0"/>
              <c:layout>
                <c:manualLayout>
                  <c:x val="0.18473499920692937"/>
                  <c:y val="-7.8754710607139608E-2"/>
                </c:manualLayout>
              </c:layout>
              <c:tx>
                <c:rich>
                  <a:bodyPr/>
                  <a:lstStyle/>
                  <a:p>
                    <a:fld id="{C895071A-B2C1-42F4-AD78-4E482C619E11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B96855EA-9CC7-4332-B373-5BFCD5C74B3A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9ECE5356-3E31-4940-8B1E-5FA18F88F0B1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14419928332310497"/>
                  <c:y val="-0.16902207825695212"/>
                </c:manualLayout>
              </c:layout>
              <c:tx>
                <c:rich>
                  <a:bodyPr/>
                  <a:lstStyle/>
                  <a:p>
                    <a:fld id="{41B00C32-A769-4A20-8805-43C63A2A8A6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fld id="{C6E782E9-F0FE-4210-8E6B-26F12CEBD297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40F605AD-1968-4FE9-8DB9-3709D0E0C90D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23597764473824764"/>
                  <c:y val="0.10020734940448313"/>
                </c:manualLayout>
              </c:layout>
              <c:tx>
                <c:rich>
                  <a:bodyPr/>
                  <a:lstStyle/>
                  <a:p>
                    <a:fld id="{97B458F7-1B9E-4D50-A98B-4A5EB0C21B01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D8AC500-CA73-4C05-9D9A-D3BED840D2E8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fld id="{FEA35718-1C67-4949-B7C1-64A694377E5B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7.1020856139271199E-2"/>
                  <c:y val="0.17900241806551154"/>
                </c:manualLayout>
              </c:layout>
              <c:tx>
                <c:rich>
                  <a:bodyPr/>
                  <a:lstStyle/>
                  <a:p>
                    <a:fld id="{7FBDE843-04AF-4004-A2D3-4511ED549474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A698B474-BA5C-4635-ABA3-76D3DA63EFF3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83A90682-A5B7-4F02-8BE5-6A8C7A9436D4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7.7865636506307762E-2"/>
                  <c:y val="0.17913798447985854"/>
                </c:manualLayout>
              </c:layout>
              <c:tx>
                <c:rich>
                  <a:bodyPr/>
                  <a:lstStyle/>
                  <a:p>
                    <a:fld id="{B538D46C-897E-4723-ACE7-7A21C02B967B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4AE57BEC-5707-4850-A881-87C766EF4026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fld id="{B69D9C83-F86C-449B-A976-BF7D3625E16C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0.22308743827520749"/>
                  <c:y val="5.411362104777593E-2"/>
                </c:manualLayout>
              </c:layout>
              <c:tx>
                <c:rich>
                  <a:bodyPr/>
                  <a:lstStyle/>
                  <a:p>
                    <a:fld id="{599A514C-CD09-430D-BCD5-9B41EEAFEC4A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C4106342-CF2F-4997-A28B-7A0754DEAF35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691B2F2E-7899-4861-BA3D-4A558C1E0D5D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0.19908072354700035"/>
                  <c:y val="-7.2123463464523488E-2"/>
                </c:manualLayout>
              </c:layout>
              <c:tx>
                <c:rich>
                  <a:bodyPr/>
                  <a:lstStyle/>
                  <a:p>
                    <a:fld id="{4D302D4B-1560-476D-A189-08ED005F2548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169BACE9-6E67-4212-808F-DE2A5B0330F5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961DDF38-BF62-4083-9C75-07E397E0C035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0.15655043024796167"/>
                  <c:y val="-0.11287731764063294"/>
                </c:manualLayout>
              </c:layout>
              <c:tx>
                <c:rich>
                  <a:bodyPr/>
                  <a:lstStyle/>
                  <a:p>
                    <a:fld id="{9096B6D4-09D6-46E5-AC92-C94091DDF9CC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9EF39261-1C6D-4BFE-A107-A37601B62363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fld id="{C334BC8D-8837-422E-AA52-81BB6836B5FA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1.2038488584447976E-2"/>
                  <c:y val="-0.12321233060960135"/>
                </c:manualLayout>
              </c:layout>
              <c:tx>
                <c:rich>
                  <a:bodyPr/>
                  <a:lstStyle/>
                  <a:p>
                    <a:fld id="{39A18EA3-D8A2-4AA0-8CBF-915479BBAEDC}" type="CATEGORYNAME">
                      <a:rPr lang="uk-UA"/>
                      <a:pPr/>
                      <a:t>[ІМ’Я КАТЕГОРІЇ]</a:t>
                    </a:fld>
                    <a:r>
                      <a:rPr lang="uk-UA"/>
                      <a:t>  </a:t>
                    </a:r>
                  </a:p>
                  <a:p>
                    <a:r>
                      <a:rPr lang="uk-UA" baseline="0"/>
                      <a:t> </a:t>
                    </a:r>
                    <a:fld id="{10805BF9-2989-405A-81A4-7932513BB960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fld id="{C5B32B7C-0691-49AF-B139-A78DD18BED3F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Галузі!$A$2:$A$10</c:f>
              <c:strCache>
                <c:ptCount val="9"/>
                <c:pt idx="0">
                  <c:v>Державне управління</c:v>
                </c:pt>
                <c:pt idx="1">
                  <c:v>Освіта</c:v>
                </c:pt>
                <c:pt idx="2">
                  <c:v>Охорона здоров"я</c:v>
                </c:pt>
                <c:pt idx="3">
                  <c:v>Соціальний захист та соціальне забезпечення </c:v>
                </c:pt>
                <c:pt idx="4">
                  <c:v>Культура і мистецтво</c:v>
                </c:pt>
                <c:pt idx="5">
                  <c:v>Фізична культура і спорт</c:v>
                </c:pt>
                <c:pt idx="6">
                  <c:v>Житлово-комунальне господарство</c:v>
                </c:pt>
                <c:pt idx="7">
                  <c:v>Економічна, інша діяльність</c:v>
                </c:pt>
                <c:pt idx="8">
                  <c:v>Міжбюджетні трансферти</c:v>
                </c:pt>
              </c:strCache>
            </c:strRef>
          </c:cat>
          <c:val>
            <c:numRef>
              <c:f>Галузі!$B$2:$B$10</c:f>
              <c:numCache>
                <c:formatCode>#\ ##0.0</c:formatCode>
                <c:ptCount val="9"/>
                <c:pt idx="0">
                  <c:v>71545.400000000009</c:v>
                </c:pt>
                <c:pt idx="1">
                  <c:v>394108.7</c:v>
                </c:pt>
                <c:pt idx="2">
                  <c:v>19987.400000000001</c:v>
                </c:pt>
                <c:pt idx="3">
                  <c:v>25160.5</c:v>
                </c:pt>
                <c:pt idx="4">
                  <c:v>21352.1</c:v>
                </c:pt>
                <c:pt idx="5">
                  <c:v>5956.4</c:v>
                </c:pt>
                <c:pt idx="6">
                  <c:v>137307.5</c:v>
                </c:pt>
                <c:pt idx="7">
                  <c:v>324728.59999999998</c:v>
                </c:pt>
                <c:pt idx="8">
                  <c:v>17156.3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B4-4EBB-837C-DEF6A10B84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2021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0">
                  <c:v>Окремі заходи по реалізації державних ( регіональних) програм, не віднесені до заходів розвитку</c:v>
                </c:pt>
                <c:pt idx="1">
                  <c:v>Інші поточні видатки</c:v>
                </c:pt>
                <c:pt idx="2">
                  <c:v>Оплата комунальних послуг та енергоносіїв</c:v>
                </c:pt>
                <c:pt idx="3">
                  <c:v>Предмети, обладнання та інвентар</c:v>
                </c:pt>
                <c:pt idx="4">
                  <c:v>Оплата послуг(крім комунальних) та відрядження</c:v>
                </c:pt>
                <c:pt idx="5">
                  <c:v>Капітальні видатки</c:v>
                </c:pt>
                <c:pt idx="6">
                  <c:v>Субсидії та поточні трансферти підприємствам (установам, організаціям)</c:v>
                </c:pt>
                <c:pt idx="7">
                  <c:v>Заробітна плата 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0">
                  <c:v>1.3</c:v>
                </c:pt>
                <c:pt idx="1">
                  <c:v>529.29999999999995</c:v>
                </c:pt>
                <c:pt idx="2">
                  <c:v>2088.1999999999998</c:v>
                </c:pt>
                <c:pt idx="3">
                  <c:v>2125.6</c:v>
                </c:pt>
                <c:pt idx="4">
                  <c:v>2574.1999999999998</c:v>
                </c:pt>
                <c:pt idx="5">
                  <c:v>2705.3</c:v>
                </c:pt>
                <c:pt idx="6">
                  <c:v>3124</c:v>
                </c:pt>
                <c:pt idx="7">
                  <c:v>58397.4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660-47C1-8E26-C154A608EF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9837728"/>
        <c:axId val="389836944"/>
      </c:barChart>
      <c:catAx>
        <c:axId val="389837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89836944"/>
        <c:crosses val="autoZero"/>
        <c:auto val="1"/>
        <c:lblAlgn val="ctr"/>
        <c:lblOffset val="100"/>
        <c:noMultiLvlLbl val="0"/>
      </c:catAx>
      <c:valAx>
        <c:axId val="38983694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898377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2021 рік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5458031491902813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A67-439B-8761-CFD248D9465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Аркуш1!$A$1:$A$10</c:f>
              <c:strCache>
                <c:ptCount val="10"/>
                <c:pt idx="0">
                  <c:v>Інші виплати населенню</c:v>
                </c:pt>
                <c:pt idx="1">
                  <c:v>Інші поточні видатки </c:v>
                </c:pt>
                <c:pt idx="2">
                  <c:v>Окремі заходи по реалізації державних(регіональних) програм, не віднесені до заходів розвитку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Оплата послуг (крім комунальних) та відрядження</c:v>
                </c:pt>
                <c:pt idx="5">
                  <c:v>Капітальні видатки</c:v>
                </c:pt>
                <c:pt idx="6">
                  <c:v>Предмети, матеріали, обладнання та інвентар</c:v>
                </c:pt>
                <c:pt idx="7">
                  <c:v>Продукти харчування та медикаменти</c:v>
                </c:pt>
                <c:pt idx="8">
                  <c:v>Оплата комунальних послуг та енергоносіїв</c:v>
                </c:pt>
                <c:pt idx="9">
                  <c:v>Заробітна плата  та нарахування на неї</c:v>
                </c:pt>
              </c:strCache>
            </c:strRef>
          </c:cat>
          <c:val>
            <c:numRef>
              <c:f>Аркуш1!$B$1:$B$10</c:f>
              <c:numCache>
                <c:formatCode>#\ ##0.0</c:formatCode>
                <c:ptCount val="10"/>
                <c:pt idx="0">
                  <c:v>7.2</c:v>
                </c:pt>
                <c:pt idx="1">
                  <c:v>24.2</c:v>
                </c:pt>
                <c:pt idx="2">
                  <c:v>872.9</c:v>
                </c:pt>
                <c:pt idx="3">
                  <c:v>2989.6</c:v>
                </c:pt>
                <c:pt idx="4">
                  <c:v>10511.099999999999</c:v>
                </c:pt>
                <c:pt idx="5">
                  <c:v>10900.3</c:v>
                </c:pt>
                <c:pt idx="6">
                  <c:v>11144.9</c:v>
                </c:pt>
                <c:pt idx="7">
                  <c:v>16501.8</c:v>
                </c:pt>
                <c:pt idx="8">
                  <c:v>30190.2</c:v>
                </c:pt>
                <c:pt idx="9">
                  <c:v>310966.40000000002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5A67-439B-8761-CFD248D9465B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89834984"/>
        <c:axId val="389837336"/>
      </c:barChart>
      <c:catAx>
        <c:axId val="389834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89837336"/>
        <c:crosses val="autoZero"/>
        <c:auto val="1"/>
        <c:lblAlgn val="ctr"/>
        <c:lblOffset val="100"/>
        <c:noMultiLvlLbl val="0"/>
      </c:catAx>
      <c:valAx>
        <c:axId val="389837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89834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2021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0">
                  <c:v>Інші поточні видатки</c:v>
                </c:pt>
                <c:pt idx="1">
                  <c:v>Капітальні видатки</c:v>
                </c:pt>
                <c:pt idx="2">
                  <c:v>Предмети, матеріали, обладнання та інвентар</c:v>
                </c:pt>
                <c:pt idx="3">
                  <c:v>Інші виплати населенню</c:v>
                </c:pt>
                <c:pt idx="4">
                  <c:v>Оплата послуг ( крім комунальних)</c:v>
                </c:pt>
                <c:pt idx="5">
                  <c:v>Оплата комунальних послуг та енергоносіїв</c:v>
                </c:pt>
                <c:pt idx="6">
                  <c:v>Окремі заходи по реалізації державних(регіональних) програм, не віднесені до заходів розвитку</c:v>
                </c:pt>
                <c:pt idx="7">
                  <c:v>Заробітна плата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0">
                  <c:v>0.7</c:v>
                </c:pt>
                <c:pt idx="1">
                  <c:v>269.60000000000002</c:v>
                </c:pt>
                <c:pt idx="2">
                  <c:v>272.10000000000002</c:v>
                </c:pt>
                <c:pt idx="3">
                  <c:v>399.5</c:v>
                </c:pt>
                <c:pt idx="4">
                  <c:v>426.3</c:v>
                </c:pt>
                <c:pt idx="5">
                  <c:v>2256</c:v>
                </c:pt>
                <c:pt idx="6">
                  <c:v>8308.1</c:v>
                </c:pt>
                <c:pt idx="7">
                  <c:v>9419.7999999999993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455-45AF-9121-AB64BD8851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9835768"/>
        <c:axId val="389836160"/>
      </c:barChart>
      <c:catAx>
        <c:axId val="389835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89836160"/>
        <c:crosses val="autoZero"/>
        <c:auto val="1"/>
        <c:lblAlgn val="ctr"/>
        <c:lblOffset val="100"/>
        <c:noMultiLvlLbl val="0"/>
      </c:catAx>
      <c:valAx>
        <c:axId val="38983616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898357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2021 рік  (тис.грн)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Аркуш1!$A$2:$A$9</c:f>
              <c:strCache>
                <c:ptCount val="8"/>
                <c:pt idx="0">
                  <c:v>Інші поточні видатки</c:v>
                </c:pt>
                <c:pt idx="1">
                  <c:v>Медикаменти та перев"язувальні матеріали</c:v>
                </c:pt>
                <c:pt idx="2">
                  <c:v>Капітальні видатки </c:v>
                </c:pt>
                <c:pt idx="3">
                  <c:v>Оплата послуг ( крім комунальних) та відрядження</c:v>
                </c:pt>
                <c:pt idx="4">
                  <c:v>Предмети, обладнання та інвентар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Оплата комунальних послуг</c:v>
                </c:pt>
                <c:pt idx="7">
                  <c:v>Заробітна плата  та нарахування на неї</c:v>
                </c:pt>
              </c:strCache>
            </c:strRef>
          </c:cat>
          <c:val>
            <c:numRef>
              <c:f>Аркуш1!$B$2:$B$9</c:f>
              <c:numCache>
                <c:formatCode>#,##0.0</c:formatCode>
                <c:ptCount val="8"/>
                <c:pt idx="0">
                  <c:v>0.2</c:v>
                </c:pt>
                <c:pt idx="1">
                  <c:v>2</c:v>
                </c:pt>
                <c:pt idx="2">
                  <c:v>217.6</c:v>
                </c:pt>
                <c:pt idx="3">
                  <c:v>422.2</c:v>
                </c:pt>
                <c:pt idx="4">
                  <c:v>473.7</c:v>
                </c:pt>
                <c:pt idx="5">
                  <c:v>680.8</c:v>
                </c:pt>
                <c:pt idx="6">
                  <c:v>690.2</c:v>
                </c:pt>
                <c:pt idx="7">
                  <c:v>3469.8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854-4FFA-B441-3B953AC9E2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9737696"/>
        <c:axId val="279396440"/>
      </c:barChart>
      <c:catAx>
        <c:axId val="289737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79396440"/>
        <c:crosses val="autoZero"/>
        <c:auto val="1"/>
        <c:lblAlgn val="ctr"/>
        <c:lblOffset val="100"/>
        <c:noMultiLvlLbl val="0"/>
      </c:catAx>
      <c:valAx>
        <c:axId val="27939644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out"/>
        <c:minorTickMark val="none"/>
        <c:tickLblPos val="none"/>
        <c:crossAx val="2897376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086DB-DF54-480C-8BEB-ED51EB10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5559</TotalTime>
  <Pages>28</Pages>
  <Words>10178</Words>
  <Characters>63007</Characters>
  <Application>Microsoft Office Word</Application>
  <DocSecurity>0</DocSecurity>
  <Lines>525</Lines>
  <Paragraphs>146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785</cp:revision>
  <cp:lastPrinted>2022-01-26T13:20:00Z</cp:lastPrinted>
  <dcterms:created xsi:type="dcterms:W3CDTF">2021-10-20T13:51:00Z</dcterms:created>
  <dcterms:modified xsi:type="dcterms:W3CDTF">2022-02-04T13:53:00Z</dcterms:modified>
</cp:coreProperties>
</file>